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30.03.2023г. № 32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РОССИЙСКАЯ ФЕДЕРАЦИЯ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ИРКУТСКАЯ ОБЛАСТЬ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БОХАНСКИЙ МУНИЦИПАЛЬНЫЙ РАЙОН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МУНИЦИПАЛЬНОЕ ОБРАЗОВАНИЕ «ТИХОНОВКА»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АДМИНИСТРАЦИЯ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ПОСТАНОВЛЕНИЕ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>О ВНЕСЕНИИ ДОПОЛНЕНИЙ В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ОБРАЗОВАНИЯ «ТИХОНОВКА» ИЛИ ГОСУДАРСТВЕННАЯ СОБСТВЕННОСТЬ НА КОТОРЫЕ НЕ РАЗГРАНИЧЕНА», УТВЕРЖДЕННОГО ПОСТАНОВЛЕНИЕМ АДМИНИСТРАЦИИ МУНИЦИПАЛЬНОГО ОБРАЗОВАНИЯ «ТИХОНОВКА» № 52/3 ОТ 20.07.2022Г.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утвержденными постановлением местной администрации «Тихоновка» от 23.11.2020г. № 59, руководствуясь Уставом муниципального образования «Тихоновка», местная администрация муниципального «Тихоновка» 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30"/>
          <w:szCs w:val="30"/>
        </w:rPr>
        <w:t>ПОСТАНОВЛЯЕТ: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1.Внести дополнения в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образования «Тихоновка» или государственная собственность на которые не разграничена», утвержденного постановлением администрации муниципального образования «Тихоновка» № 52/3 от 20.07.2022г.: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- Главу 21 Регламента дополнить пунктом 79.1. следующего содержания: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79.1.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79.1.1.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МО «Тихоновка»</w:t>
      </w:r>
    </w:p>
    <w:p w:rsidR="00D54389" w:rsidRPr="008324E6" w:rsidRDefault="00D54389" w:rsidP="00D54389">
      <w:pPr>
        <w:autoSpaceDE w:val="0"/>
        <w:autoSpaceDN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М.В.Скоробогатова</w:t>
      </w:r>
    </w:p>
    <w:p w:rsidR="00D54389" w:rsidRPr="008324E6" w:rsidRDefault="00D54389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p w:rsidR="00D54389" w:rsidRPr="008324E6" w:rsidRDefault="00D54389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p w:rsidR="00D54389" w:rsidRPr="008324E6" w:rsidRDefault="00D54389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p w:rsidR="00D54389" w:rsidRPr="008324E6" w:rsidRDefault="00D54389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</w:p>
    <w:p w:rsidR="00DF08BF" w:rsidRPr="008324E6" w:rsidRDefault="00EA1B8F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8324E6">
        <w:rPr>
          <w:rFonts w:ascii="Courier New" w:eastAsia="Times New Roman" w:hAnsi="Courier New" w:cs="Courier New"/>
          <w:color w:val="000000" w:themeColor="text1"/>
          <w:kern w:val="2"/>
        </w:rPr>
        <w:t>УТВЕРЖДЕН</w:t>
      </w:r>
    </w:p>
    <w:p w:rsidR="006D6673" w:rsidRPr="008324E6" w:rsidRDefault="00CD6678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hAnsi="Courier New" w:cs="Courier New"/>
          <w:bCs/>
          <w:color w:val="000000" w:themeColor="text1"/>
          <w:kern w:val="2"/>
        </w:rPr>
      </w:pPr>
      <w:r w:rsidRPr="008324E6">
        <w:rPr>
          <w:rFonts w:ascii="Courier New" w:eastAsia="Times New Roman" w:hAnsi="Courier New" w:cs="Courier New"/>
          <w:color w:val="000000" w:themeColor="text1"/>
          <w:kern w:val="2"/>
        </w:rPr>
        <w:t xml:space="preserve">постановлением </w:t>
      </w:r>
      <w:r w:rsidR="00EA1B8F" w:rsidRPr="008324E6">
        <w:rPr>
          <w:rFonts w:ascii="Courier New" w:hAnsi="Courier New" w:cs="Courier New"/>
          <w:bCs/>
          <w:color w:val="000000" w:themeColor="text1"/>
          <w:kern w:val="2"/>
        </w:rPr>
        <w:t>местной администрации</w:t>
      </w:r>
      <w:r w:rsidR="000370C6" w:rsidRPr="008324E6">
        <w:rPr>
          <w:rFonts w:ascii="Courier New" w:hAnsi="Courier New" w:cs="Courier New"/>
          <w:bCs/>
          <w:color w:val="000000" w:themeColor="text1"/>
          <w:kern w:val="2"/>
        </w:rPr>
        <w:t xml:space="preserve"> </w:t>
      </w:r>
      <w:r w:rsidRPr="008324E6">
        <w:rPr>
          <w:rFonts w:ascii="Courier New" w:hAnsi="Courier New" w:cs="Courier New"/>
          <w:bCs/>
          <w:color w:val="000000" w:themeColor="text1"/>
          <w:kern w:val="2"/>
        </w:rPr>
        <w:t xml:space="preserve">муниципального образования </w:t>
      </w:r>
      <w:r w:rsidR="006D6673" w:rsidRPr="008324E6">
        <w:rPr>
          <w:rFonts w:ascii="Courier New" w:hAnsi="Courier New" w:cs="Courier New"/>
          <w:bCs/>
          <w:color w:val="000000" w:themeColor="text1"/>
          <w:kern w:val="2"/>
        </w:rPr>
        <w:t>«Тихоновка»</w:t>
      </w:r>
    </w:p>
    <w:p w:rsidR="00CD6678" w:rsidRPr="008324E6" w:rsidRDefault="00CD6678" w:rsidP="006D6673">
      <w:pPr>
        <w:autoSpaceDE w:val="0"/>
        <w:autoSpaceDN w:val="0"/>
        <w:spacing w:after="0" w:line="240" w:lineRule="auto"/>
        <w:ind w:left="5103" w:firstLine="709"/>
        <w:jc w:val="right"/>
        <w:rPr>
          <w:rFonts w:ascii="Courier New" w:eastAsia="Times New Roman" w:hAnsi="Courier New" w:cs="Courier New"/>
          <w:color w:val="000000" w:themeColor="text1"/>
          <w:kern w:val="2"/>
        </w:rPr>
      </w:pPr>
      <w:r w:rsidRPr="008324E6">
        <w:rPr>
          <w:rFonts w:ascii="Courier New" w:eastAsia="Times New Roman" w:hAnsi="Courier New" w:cs="Courier New"/>
          <w:color w:val="000000" w:themeColor="text1"/>
          <w:kern w:val="2"/>
        </w:rPr>
        <w:t xml:space="preserve">от </w:t>
      </w:r>
      <w:r w:rsidR="006D0613" w:rsidRPr="008324E6">
        <w:rPr>
          <w:rFonts w:ascii="Courier New" w:eastAsia="Times New Roman" w:hAnsi="Courier New" w:cs="Courier New"/>
          <w:color w:val="000000" w:themeColor="text1"/>
          <w:kern w:val="2"/>
        </w:rPr>
        <w:t>20.07.2022г.</w:t>
      </w:r>
      <w:r w:rsidRPr="008324E6">
        <w:rPr>
          <w:rFonts w:ascii="Courier New" w:eastAsia="Times New Roman" w:hAnsi="Courier New" w:cs="Courier New"/>
          <w:color w:val="000000" w:themeColor="text1"/>
          <w:kern w:val="2"/>
        </w:rPr>
        <w:t xml:space="preserve"> № </w:t>
      </w:r>
      <w:r w:rsidR="006D0613" w:rsidRPr="008324E6">
        <w:rPr>
          <w:rFonts w:ascii="Courier New" w:eastAsia="Times New Roman" w:hAnsi="Courier New" w:cs="Courier New"/>
          <w:color w:val="000000" w:themeColor="text1"/>
          <w:kern w:val="2"/>
        </w:rPr>
        <w:t>52/3</w:t>
      </w:r>
      <w:bookmarkStart w:id="0" w:name="_GoBack"/>
      <w:bookmarkEnd w:id="0"/>
    </w:p>
    <w:p w:rsidR="00CD6678" w:rsidRPr="008324E6" w:rsidRDefault="00CD6678" w:rsidP="00833E8F">
      <w:pPr>
        <w:autoSpaceDE w:val="0"/>
        <w:autoSpaceDN w:val="0"/>
        <w:spacing w:after="0" w:line="240" w:lineRule="auto"/>
        <w:ind w:left="5670"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D6678" w:rsidRPr="008324E6" w:rsidRDefault="00CD667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</w:p>
    <w:p w:rsidR="00962E44" w:rsidRPr="008324E6" w:rsidRDefault="00962E44" w:rsidP="00833E8F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АДМИНИСТРАТИВНЫЙ РЕГЛАМЕНТ</w:t>
      </w:r>
    </w:p>
    <w:p w:rsidR="00962E44" w:rsidRPr="008324E6" w:rsidRDefault="00962E44" w:rsidP="00833E8F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ПРЕДОСТАВЛЕНИЯ МУНИЦИПАЛЬНОЙ </w:t>
      </w:r>
      <w:r w:rsidR="002F5822" w:rsidRPr="008324E6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УСЛУГИ «</w:t>
      </w:r>
      <w:r w:rsidR="0034203A" w:rsidRPr="008324E6">
        <w:rPr>
          <w:rFonts w:ascii="Arial" w:hAnsi="Arial" w:cs="Arial"/>
          <w:b/>
          <w:color w:val="000000" w:themeColor="text1"/>
          <w:sz w:val="24"/>
          <w:szCs w:val="24"/>
        </w:rPr>
        <w:t>УСТАНОВЛЕНИЕ СЕРВИТУТА В ОТНОШЕНИИ ЗЕМЕЛЬНЫХ УЧАСТКОВ, НАХОДЯЩИХСЯ В МУН</w:t>
      </w:r>
      <w:r w:rsidR="009F6952" w:rsidRPr="008324E6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34203A" w:rsidRPr="008324E6">
        <w:rPr>
          <w:rFonts w:ascii="Arial" w:hAnsi="Arial" w:cs="Arial"/>
          <w:b/>
          <w:color w:val="000000" w:themeColor="text1"/>
          <w:sz w:val="24"/>
          <w:szCs w:val="24"/>
        </w:rPr>
        <w:t xml:space="preserve">ЦИПАЛЬНОЙ СОБСТВЕННОСТИ </w:t>
      </w:r>
      <w:r w:rsidR="0034203A" w:rsidRPr="008324E6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6D6673" w:rsidRPr="008324E6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«ТИХОНОВКА» </w:t>
      </w:r>
      <w:r w:rsidR="0034203A" w:rsidRPr="008324E6">
        <w:rPr>
          <w:rFonts w:ascii="Arial" w:hAnsi="Arial" w:cs="Arial"/>
          <w:b/>
          <w:color w:val="000000" w:themeColor="text1"/>
          <w:sz w:val="24"/>
          <w:szCs w:val="24"/>
        </w:rPr>
        <w:t>ИЛИ ГОСУДАРСТВЕННАЯ СОБСТВЕННОСТЬНА КОТОРЫЕ НЕ РАЗГРАНИЧЕНА»</w:t>
      </w:r>
    </w:p>
    <w:p w:rsidR="009D5EFC" w:rsidRPr="008324E6" w:rsidRDefault="009D5EFC" w:rsidP="00833E8F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324E6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8324E6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324E6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</w:t>
      </w:r>
      <w:r w:rsidR="00E56B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0065A6" w:rsidRPr="008324E6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137F" w:rsidRPr="008324E6" w:rsidRDefault="00F45C69" w:rsidP="00833E8F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B538C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34203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6D667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«Тихоновка» </w:t>
      </w:r>
      <w:r w:rsidR="003420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="0034203A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912635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местной </w:t>
      </w:r>
      <w:r w:rsidR="00995CDF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 </w:t>
      </w:r>
      <w:r w:rsidR="006D6673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«Тихоновка»</w:t>
      </w:r>
      <w:r w:rsidR="00CC0C9E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(далее</w:t>
      </w:r>
      <w:r w:rsidR="006D6673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12635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E56BE6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E56BE6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в</w:t>
      </w:r>
      <w:r w:rsidR="00995CDF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процессе реализации полномочий по принятию решений о </w:t>
      </w:r>
      <w:r w:rsidR="0034203A"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8C137F" w:rsidRPr="008324E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8C137F" w:rsidRPr="008324E6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8C137F" w:rsidRPr="008324E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8C137F" w:rsidRPr="008324E6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8324E6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8324E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:</w:t>
      </w:r>
    </w:p>
    <w:p w:rsidR="008C137F" w:rsidRPr="008324E6" w:rsidRDefault="008C137F" w:rsidP="00833E8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8324E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lastRenderedPageBreak/>
        <w:t>1) находящегося в муниципальной собственности муниципального образования</w:t>
      </w:r>
      <w:r w:rsidR="006D6673" w:rsidRPr="008324E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 «Тихоновка»</w:t>
      </w:r>
      <w:r w:rsidRPr="008324E6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710F5B" w:rsidRPr="008324E6" w:rsidRDefault="008C137F" w:rsidP="00833E8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 xml:space="preserve">2) земельного участка, государственная собственность на который не разграничена, расположенного на территории </w:t>
      </w:r>
      <w:r w:rsidRPr="008324E6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муниципального образования</w:t>
      </w:r>
      <w:r w:rsidRPr="008324E6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.</w:t>
      </w:r>
    </w:p>
    <w:p w:rsidR="00990E3D" w:rsidRPr="008324E6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E56B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22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8324E6" w:rsidRDefault="0034203A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324E6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8324E6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8324E6" w:rsidRDefault="008C137F" w:rsidP="00833E8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E0D5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 </w:t>
      </w:r>
      <w:r w:rsidR="000F44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физические</w:t>
      </w:r>
      <w:r w:rsidR="00B037D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0F44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0F44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8324E6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8324E6" w:rsidRDefault="008C137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AA568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38E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568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D4543" w:rsidRPr="008324E6" w:rsidRDefault="008C137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BD454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(или)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BB7E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56B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действует в интересах заявителя без доверенности и направляет в </w:t>
      </w:r>
      <w:r w:rsidR="004B46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E56B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46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 о предоставлении муниципальной услуги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подписанны</w:t>
      </w:r>
      <w:r w:rsidR="004B46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уполномоченным работником МФЦ и скрепленны</w:t>
      </w:r>
      <w:r w:rsidR="004B46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с приложением заверенной МФЦ копии комплексного запроса, без составления и подписания так</w:t>
      </w:r>
      <w:r w:rsidR="001C79B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E56B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79B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запроса 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F24E5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F000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A5688" w:rsidRPr="008324E6" w:rsidRDefault="00AA568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46B69" w:rsidRPr="008324E6" w:rsidRDefault="00146B69" w:rsidP="00146B6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146B69" w:rsidRPr="008324E6" w:rsidRDefault="00146B69" w:rsidP="00146B6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146B69" w:rsidRPr="008324E6" w:rsidRDefault="00146B69" w:rsidP="00146B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>7.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0065A6" w:rsidRPr="008324E6" w:rsidRDefault="000065A6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8324E6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E56B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8324E6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8324E6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8324E6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– сеть «Интернет») по адресу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bohan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irkobl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mo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-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tihonovka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@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mail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ru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электронная почта администрации);</w:t>
      </w:r>
    </w:p>
    <w:p w:rsidR="005E5A04" w:rsidRPr="008324E6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8324E6" w:rsidRDefault="00146B6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E265A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8324E6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8324E6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8324E6" w:rsidRDefault="005E5A0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8324E6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E56B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8324E6" w:rsidRDefault="00E265A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графике работы, контактных телефонах, а также о</w:t>
      </w:r>
      <w:r w:rsidR="005C6F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осуществляющих предоставление </w:t>
      </w:r>
      <w:r w:rsidR="003E55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8324E6" w:rsidRDefault="00D04176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324E6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Pr="008324E6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8324E6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8324E6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8324E6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324E6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8324E6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8324E6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324E6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8324E6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8324E6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324E6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8324E6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8324E6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324E6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8324E6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8324E6" w:rsidRDefault="00A419AE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8324E6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8324E6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8324E6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324E6">
        <w:rPr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color w:val="000000" w:themeColor="text1"/>
          <w:kern w:val="2"/>
          <w:sz w:val="24"/>
          <w:szCs w:val="24"/>
        </w:rPr>
        <w:t>4</w:t>
      </w:r>
      <w:r w:rsidRPr="008324E6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8324E6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8324E6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color w:val="000000" w:themeColor="text1"/>
          <w:kern w:val="2"/>
          <w:sz w:val="24"/>
          <w:szCs w:val="24"/>
        </w:rPr>
        <w:t xml:space="preserve">по телефону </w:t>
      </w:r>
      <w:r w:rsidRPr="008324E6">
        <w:rPr>
          <w:color w:val="000000" w:themeColor="text1"/>
          <w:kern w:val="2"/>
          <w:sz w:val="24"/>
          <w:szCs w:val="24"/>
        </w:rPr>
        <w:lastRenderedPageBreak/>
        <w:t xml:space="preserve">осуществляется путем непосредственного общения </w:t>
      </w:r>
      <w:r w:rsidR="000118C0" w:rsidRPr="008324E6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8324E6">
        <w:rPr>
          <w:color w:val="000000" w:themeColor="text1"/>
          <w:kern w:val="2"/>
          <w:sz w:val="24"/>
          <w:szCs w:val="24"/>
        </w:rPr>
        <w:t>администрации</w:t>
      </w:r>
      <w:r w:rsidR="00E56BE6" w:rsidRPr="008324E6">
        <w:rPr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8324E6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324E6">
        <w:rPr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color w:val="000000" w:themeColor="text1"/>
          <w:kern w:val="2"/>
          <w:sz w:val="24"/>
          <w:szCs w:val="24"/>
        </w:rPr>
        <w:t>5</w:t>
      </w:r>
      <w:r w:rsidRPr="008324E6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8324E6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8324E6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8324E6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8324E6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8324E6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324E6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8324E6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8324E6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8324E6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8324E6">
        <w:rPr>
          <w:color w:val="000000" w:themeColor="text1"/>
          <w:kern w:val="2"/>
          <w:sz w:val="24"/>
          <w:szCs w:val="24"/>
        </w:rPr>
        <w:t xml:space="preserve">или же </w:t>
      </w:r>
      <w:r w:rsidR="006D6673" w:rsidRPr="008324E6">
        <w:rPr>
          <w:color w:val="000000" w:themeColor="text1"/>
          <w:kern w:val="2"/>
          <w:sz w:val="24"/>
          <w:szCs w:val="24"/>
        </w:rPr>
        <w:t>заявителю,</w:t>
      </w:r>
      <w:r w:rsidRPr="008324E6">
        <w:rPr>
          <w:color w:val="000000" w:themeColor="text1"/>
          <w:kern w:val="2"/>
          <w:sz w:val="24"/>
          <w:szCs w:val="24"/>
        </w:rPr>
        <w:t xml:space="preserve"> или его представителю сообщается телефонный номер, по которому можно получить необходимую информацию</w:t>
      </w:r>
      <w:r w:rsidR="00E56BE6" w:rsidRPr="008324E6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8324E6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324E6">
        <w:rPr>
          <w:color w:val="000000" w:themeColor="text1"/>
          <w:kern w:val="2"/>
          <w:sz w:val="24"/>
          <w:szCs w:val="24"/>
        </w:rPr>
        <w:t>.</w:t>
      </w:r>
    </w:p>
    <w:p w:rsidR="00D04176" w:rsidRPr="008324E6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324E6">
        <w:rPr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color w:val="000000" w:themeColor="text1"/>
          <w:kern w:val="2"/>
          <w:sz w:val="24"/>
          <w:szCs w:val="24"/>
        </w:rPr>
        <w:t>6</w:t>
      </w:r>
      <w:r w:rsidRPr="008324E6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E56BE6" w:rsidRPr="008324E6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8324E6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8324E6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8324E6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8324E6">
        <w:rPr>
          <w:color w:val="000000" w:themeColor="text1"/>
          <w:kern w:val="2"/>
          <w:sz w:val="24"/>
          <w:szCs w:val="24"/>
        </w:rPr>
        <w:t>, он может обратиться</w:t>
      </w:r>
      <w:r w:rsidR="00E56BE6" w:rsidRPr="008324E6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8324E6">
        <w:rPr>
          <w:color w:val="000000" w:themeColor="text1"/>
          <w:kern w:val="2"/>
          <w:sz w:val="24"/>
          <w:szCs w:val="24"/>
        </w:rPr>
        <w:t>к</w:t>
      </w:r>
      <w:r w:rsidR="00E56BE6" w:rsidRPr="008324E6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8324E6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8324E6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8324E6">
        <w:rPr>
          <w:color w:val="000000" w:themeColor="text1"/>
          <w:kern w:val="2"/>
          <w:sz w:val="24"/>
          <w:szCs w:val="24"/>
        </w:rPr>
        <w:t>к</w:t>
      </w:r>
      <w:r w:rsidR="00E56BE6" w:rsidRPr="008324E6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8324E6">
        <w:rPr>
          <w:color w:val="000000" w:themeColor="text1"/>
          <w:kern w:val="2"/>
          <w:sz w:val="24"/>
          <w:szCs w:val="24"/>
        </w:rPr>
        <w:t>лицу, исполняющему его полномочия (далее – глава администрации</w:t>
      </w:r>
      <w:r w:rsidR="006D6673" w:rsidRPr="008324E6">
        <w:rPr>
          <w:color w:val="000000" w:themeColor="text1"/>
          <w:kern w:val="2"/>
          <w:sz w:val="24"/>
          <w:szCs w:val="24"/>
        </w:rPr>
        <w:t>), в</w:t>
      </w:r>
      <w:r w:rsidRPr="008324E6">
        <w:rPr>
          <w:color w:val="000000" w:themeColor="text1"/>
          <w:kern w:val="2"/>
          <w:sz w:val="24"/>
          <w:szCs w:val="24"/>
        </w:rPr>
        <w:t xml:space="preserve"> соответствии с графиком приема заявителей</w:t>
      </w:r>
      <w:r w:rsidR="00F24E58" w:rsidRPr="008324E6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8324E6">
        <w:rPr>
          <w:color w:val="000000" w:themeColor="text1"/>
          <w:kern w:val="2"/>
          <w:sz w:val="24"/>
          <w:szCs w:val="24"/>
        </w:rPr>
        <w:t>.</w:t>
      </w:r>
    </w:p>
    <w:p w:rsidR="000118C0" w:rsidRPr="008324E6" w:rsidRDefault="000118C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83953899126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8324E6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324E6">
        <w:rPr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color w:val="000000" w:themeColor="text1"/>
          <w:kern w:val="2"/>
          <w:sz w:val="24"/>
          <w:szCs w:val="24"/>
        </w:rPr>
        <w:t>7</w:t>
      </w:r>
      <w:r w:rsidRPr="008324E6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8324E6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8324E6" w:rsidRDefault="00D04176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324E6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8324E6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8324E6">
        <w:rPr>
          <w:color w:val="000000" w:themeColor="text1"/>
          <w:kern w:val="2"/>
          <w:sz w:val="24"/>
          <w:szCs w:val="24"/>
        </w:rPr>
        <w:t>.</w:t>
      </w:r>
    </w:p>
    <w:p w:rsidR="00DF08BF" w:rsidRPr="008324E6" w:rsidRDefault="005C376B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324E6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8324E6">
        <w:rPr>
          <w:color w:val="000000" w:themeColor="text1"/>
          <w:kern w:val="2"/>
          <w:sz w:val="24"/>
          <w:szCs w:val="24"/>
        </w:rPr>
        <w:t>,</w:t>
      </w:r>
      <w:r w:rsidRPr="008324E6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8324E6">
        <w:rPr>
          <w:color w:val="000000" w:themeColor="text1"/>
          <w:kern w:val="2"/>
          <w:sz w:val="24"/>
          <w:szCs w:val="24"/>
        </w:rPr>
        <w:t>.</w:t>
      </w:r>
    </w:p>
    <w:p w:rsidR="009D7F4C" w:rsidRPr="008324E6" w:rsidRDefault="005E5A04" w:rsidP="00833E8F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8324E6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8324E6" w:rsidRDefault="005C376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370C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министрации, а также</w:t>
      </w:r>
      <w:r w:rsidR="005C6F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A419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419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8324E6" w:rsidRDefault="00A419A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0065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а также о</w:t>
      </w:r>
      <w:r w:rsidR="005C6F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осуществляющих предоставление муниципальной 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</w:t>
      </w:r>
      <w:r w:rsidR="007222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), принимаемых (совершаемых) в рамках предоставления муниципальной 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8324E6" w:rsidRDefault="000E286C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Информирование заявителей </w:t>
      </w:r>
      <w:r w:rsidR="00F24E5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порядке предоставления </w:t>
      </w:r>
      <w:r w:rsidR="005C6F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в</w:t>
      </w:r>
      <w:r w:rsidR="005C6F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осуществляются в порядке, установленном настоящей главой,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324E6" w:rsidRDefault="009823C8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DE783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6F40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8324E6" w:rsidRDefault="007D29BD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324E6" w:rsidRDefault="00580D23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8324E6" w:rsidRDefault="007D29BD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7019A" w:rsidRPr="008324E6" w:rsidRDefault="008C137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823C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8324E6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8324E6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8324E6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8324E6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631E5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82B2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02E9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собственности или государственная собственность на которы</w:t>
      </w:r>
      <w:r w:rsidR="000A77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50C5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разграничена.</w:t>
      </w:r>
    </w:p>
    <w:p w:rsidR="00AF2968" w:rsidRPr="008324E6" w:rsidRDefault="00202E9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8324E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8324E6">
        <w:rPr>
          <w:rFonts w:ascii="Arial" w:hAnsi="Arial" w:cs="Arial"/>
          <w:color w:val="000000" w:themeColor="text1"/>
          <w:sz w:val="24"/>
          <w:szCs w:val="24"/>
        </w:rPr>
        <w:t>а</w:t>
      </w:r>
      <w:r w:rsidR="00B538C1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8324E6" w:rsidRDefault="00525AB9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324E6" w:rsidRDefault="00962E44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6D66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51C9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8324E6" w:rsidRDefault="00962E44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8324E6" w:rsidRDefault="00E265A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8324E6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5F1F34" w:rsidRPr="008324E6" w:rsidRDefault="009A07DD" w:rsidP="00A938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</w:t>
      </w:r>
      <w:r w:rsidR="003279F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страции, кадастра и картографии</w:t>
      </w:r>
      <w:r w:rsidR="00A9389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9389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3890" w:rsidRPr="008324E6">
        <w:rPr>
          <w:rFonts w:ascii="Arial" w:eastAsia="Times New Roman" w:hAnsi="Arial" w:cs="Arial"/>
          <w:kern w:val="2"/>
          <w:sz w:val="24"/>
          <w:szCs w:val="24"/>
        </w:rPr>
        <w:t>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орган;</w:t>
      </w:r>
    </w:p>
    <w:p w:rsidR="00E62E6C" w:rsidRPr="008324E6" w:rsidRDefault="009A07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или ее территориальны</w:t>
      </w:r>
      <w:r w:rsidR="00710F5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5F1F3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</w:t>
      </w:r>
      <w:r w:rsidR="00710F5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</w:t>
      </w:r>
      <w:r w:rsidR="003017C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</w:t>
      </w:r>
      <w:r w:rsidR="00651B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доставления муниципальных услуг</w:t>
      </w:r>
      <w:r w:rsidR="00DC6CF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8324E6" w:rsidRDefault="007D29B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C474E" w:rsidRPr="008324E6" w:rsidRDefault="00AC474E" w:rsidP="00833E8F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F91D6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8324E6" w:rsidRDefault="00AC474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8324E6" w:rsidRDefault="00AC474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8324E6" w:rsidRDefault="00AC474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8324E6" w:rsidRDefault="00EF5B4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8324E6" w:rsidRDefault="00EF5B45" w:rsidP="00833E8F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8324E6" w:rsidRDefault="00580D23" w:rsidP="002C35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7. </w:t>
      </w:r>
      <w:r w:rsidR="002C3538" w:rsidRPr="008324E6">
        <w:rPr>
          <w:rFonts w:ascii="Arial" w:eastAsia="Times New Roman" w:hAnsi="Arial" w:cs="Arial"/>
          <w:kern w:val="2"/>
          <w:sz w:val="24"/>
          <w:szCs w:val="24"/>
        </w:rPr>
        <w:t>Срок предоставления муниципальной услуги</w:t>
      </w:r>
    </w:p>
    <w:p w:rsidR="002C3538" w:rsidRPr="008324E6" w:rsidRDefault="002C3538" w:rsidP="002C353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8324E6" w:rsidRDefault="00EF5B4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A57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случаях, предусмотренных подпунктами 1 и 2 пункта 3 статьи 39</w:t>
      </w:r>
      <w:r w:rsidR="00FA57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8324E6" w:rsidRDefault="0080645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статьи 39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6E0D5D" w:rsidRPr="008324E6" w:rsidRDefault="006E0D5D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8324E6" w:rsidRDefault="00F039BF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6067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8324E6" w:rsidRDefault="004E7655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6405B" w:rsidRPr="008324E6" w:rsidRDefault="004E7655" w:rsidP="00264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26405B" w:rsidRPr="008324E6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4E7655" w:rsidRPr="008324E6" w:rsidRDefault="004E7655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2791A" w:rsidRPr="008324E6" w:rsidRDefault="00D2791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132A3" w:rsidRPr="008324E6" w:rsidRDefault="00405DC7" w:rsidP="0061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6132A3" w:rsidRPr="008324E6">
        <w:rPr>
          <w:rFonts w:ascii="Arial" w:eastAsia="Times New Roman" w:hAnsi="Arial" w:cs="Arial"/>
          <w:kern w:val="2"/>
          <w:sz w:val="24"/>
          <w:szCs w:val="24"/>
        </w:rPr>
        <w:t>П</w:t>
      </w:r>
      <w:r w:rsidR="006132A3" w:rsidRPr="008324E6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6132A3" w:rsidRPr="008324E6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405DC7" w:rsidRPr="008324E6" w:rsidRDefault="00405D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8324E6" w:rsidRDefault="00560C8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8324E6" w:rsidRDefault="007E75D6" w:rsidP="006951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69515D" w:rsidRPr="008324E6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9515D" w:rsidRPr="008324E6" w:rsidRDefault="0069515D" w:rsidP="006951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8324E6" w:rsidRDefault="000370C6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E831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347D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E8310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8324E6" w:rsidRDefault="008F4763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3</w:t>
      </w:r>
      <w:r w:rsidR="000370C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414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="00DB414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8324E6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8324E6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–в случае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8324E6" w:rsidRDefault="00D044B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8324E6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8324E6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8324E6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8324E6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8324E6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8324E6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8324E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8324E6" w:rsidRDefault="007F0902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ьством иностранного государства–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8324E6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A318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8324E6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222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97B0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8324E6" w:rsidRDefault="0011357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1D4165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D044B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504CD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F856A5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044B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8324E6" w:rsidRDefault="00115C9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Указанный</w:t>
      </w:r>
      <w:r w:rsidR="00D044B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3 пункта </w:t>
      </w:r>
      <w:r w:rsidR="00504CD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705F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044B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заявитель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8324E6" w:rsidRDefault="00D044BC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504CD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B685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8324E6" w:rsidRDefault="006729C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0D0A7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E719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3636A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2D6D0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04CD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2D6D0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04CD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8324E6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8324E6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8324E6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8324E6" w:rsidRDefault="00050D4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8324E6" w:rsidRDefault="004274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5) </w:t>
      </w:r>
      <w:r w:rsidR="00050D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 МФЦ.</w:t>
      </w:r>
    </w:p>
    <w:p w:rsidR="00B410D3" w:rsidRPr="008324E6" w:rsidRDefault="00E7183E" w:rsidP="00B41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3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D66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обращения в </w:t>
      </w:r>
      <w:r w:rsidR="006F40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9D66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 210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631E5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410D3" w:rsidRPr="008324E6">
        <w:rPr>
          <w:rStyle w:val="diffchg"/>
          <w:rFonts w:ascii="Arial" w:hAnsi="Arial" w:cs="Arial"/>
          <w:color w:val="222222"/>
          <w:sz w:val="24"/>
          <w:szCs w:val="24"/>
          <w:bdr w:val="dotted" w:sz="6" w:space="0" w:color="87A8CA" w:frame="1"/>
          <w:shd w:val="clear" w:color="auto" w:fill="DBEDFF"/>
        </w:rPr>
        <w:t>и у уполномо</w:t>
      </w:r>
      <w:r w:rsidR="00B410D3" w:rsidRPr="008324E6">
        <w:rPr>
          <w:rFonts w:ascii="Arial" w:hAnsi="Arial" w:cs="Arial"/>
          <w:color w:val="222222"/>
          <w:sz w:val="24"/>
          <w:szCs w:val="24"/>
          <w:shd w:val="clear" w:color="auto" w:fill="FFFFFF"/>
        </w:rPr>
        <w:t>ч</w:t>
      </w:r>
      <w:r w:rsidR="00B410D3" w:rsidRPr="008324E6">
        <w:rPr>
          <w:rStyle w:val="diffchg"/>
          <w:rFonts w:ascii="Arial" w:hAnsi="Arial" w:cs="Arial"/>
          <w:color w:val="222222"/>
          <w:sz w:val="24"/>
          <w:szCs w:val="24"/>
          <w:bdr w:val="dotted" w:sz="6" w:space="0" w:color="87A8CA" w:frame="1"/>
          <w:shd w:val="clear" w:color="auto" w:fill="DBEDFF"/>
        </w:rPr>
        <w:t>енных в соответствии с законодательством Российской Федерации экспертов, указанных в</w:t>
      </w:r>
      <w:r w:rsidR="009D66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части 2 статьи 1 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 210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770EB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9D66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8324E6" w:rsidRDefault="00E7183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</w:t>
      </w:r>
      <w:r w:rsidR="00770EB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ентам, представляемым заявителем </w:t>
      </w:r>
      <w:r w:rsidR="00E4288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его представителем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8324E6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770EB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6689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770EB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пунктом 7</w:t>
      </w:r>
      <w:r w:rsidR="001826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C745C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710F5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8324E6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8324E6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8324E6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8324E6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8324E6" w:rsidRDefault="00E7183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37426" w:rsidRPr="008324E6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</w:p>
    <w:p w:rsidR="00164FA0" w:rsidRPr="008324E6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нормативными прав</w:t>
      </w:r>
      <w:r w:rsidR="00164FA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</w:p>
    <w:p w:rsidR="00A53060" w:rsidRPr="008324E6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A53060" w:rsidRPr="008324E6" w:rsidRDefault="00A5306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</w:p>
    <w:p w:rsidR="00E7183E" w:rsidRPr="008324E6" w:rsidRDefault="00A5306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8324E6" w:rsidRDefault="00E7183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8324E6" w:rsidRDefault="004A3F5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или муниципальных услуг, и которые заявитель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8324E6" w:rsidRDefault="004A3F5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8324E6" w:rsidRDefault="006A086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8324E6" w:rsidRDefault="00EA003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40203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выписку из ЕГРН</w:t>
      </w:r>
      <w:r w:rsidR="003636A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21DC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3636A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143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8324E6" w:rsidRDefault="009F0A1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F0FE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3D6FD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952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4618B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использованием </w:t>
      </w:r>
      <w:r w:rsidR="00D351B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8324E6" w:rsidRDefault="00702A9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3636A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3D6FD5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3D6FD5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2F0FE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868B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F868B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3</w:t>
      </w:r>
      <w:r w:rsidR="002F0FE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9B21A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4618B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3636A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8324E6" w:rsidRDefault="000370C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40</w:t>
      </w:r>
      <w:r w:rsidR="0011535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11535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3</w:t>
      </w:r>
      <w:r w:rsidR="002F0FE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868B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2F0FE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="00ED55F0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11535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F868B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2325C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11535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8324E6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8324E6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</w:t>
      </w:r>
      <w:r w:rsidR="004B14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Запрет требовать от заявителя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представления документов и информации</w:t>
      </w:r>
    </w:p>
    <w:p w:rsidR="00CB32DA" w:rsidRPr="008324E6" w:rsidRDefault="00CB32DA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8324E6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8324E6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8324E6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710F5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710F5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Иркутской области, муниципальными правовыми 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8324E6" w:rsidRDefault="00B177B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10F5B" w:rsidRPr="008324E6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услуги, либо в предоставлении </w:t>
      </w:r>
      <w:r w:rsidR="00C427F6" w:rsidRPr="008324E6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ED55F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D55F0" w:rsidRPr="008324E6" w:rsidRDefault="00ED55F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8324E6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8324E6" w:rsidRDefault="00862B28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8324E6" w:rsidRDefault="00AD1D82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374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8324E6" w:rsidRDefault="0047019A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8324E6" w:rsidRDefault="008228C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D1D8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DC2BD2" w:rsidRPr="008324E6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8324E6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8324E6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A66D9F" w:rsidRPr="008324E6">
        <w:rPr>
          <w:rFonts w:ascii="Arial" w:hAnsi="Arial" w:cs="Arial"/>
          <w:color w:val="000000" w:themeColor="text1"/>
          <w:sz w:val="24"/>
          <w:szCs w:val="24"/>
        </w:rPr>
        <w:t>30</w:t>
      </w:r>
      <w:r w:rsidR="007A0DE3" w:rsidRPr="008324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F4763" w:rsidRPr="008324E6">
        <w:rPr>
          <w:rFonts w:ascii="Arial" w:hAnsi="Arial" w:cs="Arial"/>
          <w:color w:val="000000" w:themeColor="text1"/>
          <w:sz w:val="24"/>
          <w:szCs w:val="24"/>
        </w:rPr>
        <w:t>3</w:t>
      </w:r>
      <w:r w:rsidR="00A66D9F" w:rsidRPr="008324E6">
        <w:rPr>
          <w:rFonts w:ascii="Arial" w:hAnsi="Arial" w:cs="Arial"/>
          <w:color w:val="000000" w:themeColor="text1"/>
          <w:sz w:val="24"/>
          <w:szCs w:val="24"/>
        </w:rPr>
        <w:t>1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8324E6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B05252" w:rsidRPr="008324E6">
        <w:rPr>
          <w:rFonts w:ascii="Arial" w:hAnsi="Arial" w:cs="Arial"/>
          <w:color w:val="000000" w:themeColor="text1"/>
          <w:sz w:val="24"/>
          <w:szCs w:val="24"/>
        </w:rPr>
        <w:t>6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8324E6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8324E6" w:rsidRDefault="005415E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4</w:t>
      </w:r>
      <w:r w:rsidR="000370C6" w:rsidRPr="008324E6">
        <w:rPr>
          <w:rFonts w:ascii="Arial" w:hAnsi="Arial" w:cs="Arial"/>
          <w:color w:val="000000" w:themeColor="text1"/>
          <w:sz w:val="24"/>
          <w:szCs w:val="24"/>
        </w:rPr>
        <w:t>3</w:t>
      </w:r>
      <w:r w:rsidR="00DC2BD2" w:rsidRPr="008324E6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9C0C40" w:rsidRPr="008324E6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3636A9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8324E6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8324E6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0D2B03" w:rsidRPr="008324E6">
        <w:rPr>
          <w:rFonts w:ascii="Arial" w:hAnsi="Arial" w:cs="Arial"/>
          <w:color w:val="000000" w:themeColor="text1"/>
          <w:sz w:val="24"/>
          <w:szCs w:val="24"/>
        </w:rPr>
        <w:t>90</w:t>
      </w:r>
      <w:r w:rsidR="00DC2BD2" w:rsidRPr="008324E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C2BD2" w:rsidRPr="008324E6" w:rsidRDefault="00DC2BD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4</w:t>
      </w:r>
      <w:r w:rsidR="000370C6" w:rsidRPr="008324E6">
        <w:rPr>
          <w:rFonts w:ascii="Arial" w:hAnsi="Arial" w:cs="Arial"/>
          <w:color w:val="000000" w:themeColor="text1"/>
          <w:sz w:val="24"/>
          <w:szCs w:val="24"/>
        </w:rPr>
        <w:t>4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8324E6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8324E6" w:rsidRDefault="00AD1D82" w:rsidP="00833E8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F29A3" w:rsidRPr="008324E6" w:rsidRDefault="00AD1D82" w:rsidP="00CF2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F29A3" w:rsidRPr="008324E6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F29A3" w:rsidRPr="008324E6" w:rsidRDefault="00CF29A3" w:rsidP="00CF29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D1D82" w:rsidRPr="008324E6" w:rsidRDefault="00F868BA" w:rsidP="00CF29A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AD1D8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D33C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4C2458" w:rsidRPr="008324E6" w:rsidRDefault="004C2458" w:rsidP="00CF2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8324E6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8324E6" w:rsidRDefault="00351730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757F3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8324E6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8324E6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C0F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ци</w:t>
      </w:r>
      <w:r w:rsidR="009C0F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пальных услуг, услуги, которые являются необходимыми и обязательными для предоставления муниципальной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0F0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 отсутствуют.</w:t>
      </w:r>
    </w:p>
    <w:p w:rsidR="00203D96" w:rsidRPr="008324E6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02F19" w:rsidRPr="008324E6" w:rsidRDefault="00203D96" w:rsidP="00602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602F19" w:rsidRPr="008324E6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8324E6" w:rsidRDefault="00203D96" w:rsidP="00602F1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324E6" w:rsidRDefault="00203D9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8324E6" w:rsidRDefault="00C745CB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8324E6" w:rsidRDefault="00022508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324E6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8324E6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324E6" w:rsidRDefault="00203D9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8324E6" w:rsidRDefault="00203D9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324E6" w:rsidRDefault="00203D96" w:rsidP="003636A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5CC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8324E6" w:rsidRDefault="00665E2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324E6" w:rsidRDefault="000370C6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50</w:t>
      </w:r>
      <w:r w:rsidR="00203D9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8324E6" w:rsidRDefault="005F10C5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03D9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8324E6" w:rsidRDefault="00203D96" w:rsidP="00833E8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8324E6" w:rsidRDefault="00203D9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B64D11" w:rsidRPr="008324E6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</w:p>
    <w:p w:rsidR="0034264A" w:rsidRPr="008324E6" w:rsidRDefault="0034264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8324E6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370C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203D9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64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73291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8324E6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0370C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593FF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4578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8324E6" w:rsidRDefault="00F868B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>5</w:t>
      </w:r>
      <w:r w:rsidR="000370C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6A291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710F5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B7329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16-00</w:t>
      </w:r>
      <w:r w:rsidR="000760F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B7329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16-00</w:t>
      </w:r>
      <w:r w:rsidR="000760F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3636A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</w:t>
      </w:r>
      <w:r w:rsidR="00B7329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A2912" w:rsidRPr="008324E6" w:rsidRDefault="006A291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324E6" w:rsidRDefault="00D0365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8324E6" w:rsidRDefault="00D0365A" w:rsidP="00833E8F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324E6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55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8324E6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370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8324E6" w:rsidRDefault="00E3704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8324E6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8324E6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8324E6" w:rsidRDefault="00D0365A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C4A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«Тихоновка»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8324E6" w:rsidRDefault="005C4AD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8324E6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8324E6" w:rsidRDefault="005F1F3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8324E6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8324E6" w:rsidRDefault="005F10C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8324E6" w:rsidRDefault="002C713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8324E6" w:rsidRDefault="002C713F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8324E6" w:rsidRDefault="00F868B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исчерпывающей информацией. Стенды должны быть оформлены в едином стиле, надписи сделаны черным шрифтом на белом фоне. Оформление </w:t>
      </w:r>
      <w:r w:rsidR="003611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8324E6" w:rsidRDefault="00B84A4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8324E6" w:rsidRDefault="00361194" w:rsidP="00FF3C2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1C0A1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FF3C21" w:rsidRPr="008324E6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361194" w:rsidRPr="008324E6" w:rsidRDefault="00361194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8324E6" w:rsidRDefault="00247DD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611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8324E6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8324E6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возможность представления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документов, необходимых для предоставления муниципальной услуги</w:t>
      </w:r>
      <w:r w:rsidR="003672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через</w:t>
      </w:r>
      <w:r w:rsidR="006F40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8324E6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среднее время ожидания в очереди при подаче документов;</w:t>
      </w:r>
    </w:p>
    <w:p w:rsidR="00361194" w:rsidRPr="008324E6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количество обращений об обжаловании решений и действий (бездействия) </w:t>
      </w:r>
      <w:r w:rsidR="0071170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8324E6" w:rsidRDefault="0036119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количество взаимодействий заявител</w:t>
      </w:r>
      <w:r w:rsidR="00B2251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8324E6" w:rsidRDefault="00812E8E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6) возможность получения 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8324E6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8324E6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8324E6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8324E6" w:rsidRDefault="0029321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8324E6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 </w:t>
      </w:r>
      <w:r w:rsidR="00665E2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513E9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8324E6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8324E6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5828F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932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Портала, МФЦ.</w:t>
      </w:r>
    </w:p>
    <w:p w:rsidR="00A45719" w:rsidRPr="008324E6" w:rsidRDefault="005F10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828F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4571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D33C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D33C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F6087" w:rsidRPr="008324E6" w:rsidRDefault="009F6087" w:rsidP="009F6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8324E6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8324E6" w:rsidRDefault="00A45719" w:rsidP="005705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705AC" w:rsidRPr="008324E6" w:rsidRDefault="00710F5B" w:rsidP="005705A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Глава 21. </w:t>
      </w:r>
      <w:r w:rsidR="005705AC" w:rsidRPr="008324E6">
        <w:rPr>
          <w:rFonts w:ascii="Arial" w:eastAsia="Times New Roman" w:hAnsi="Arial" w:cs="Arial"/>
          <w:kern w:val="2"/>
          <w:sz w:val="24"/>
          <w:szCs w:val="24"/>
        </w:rPr>
        <w:t>Иные требования к предоставлению</w:t>
      </w:r>
    </w:p>
    <w:p w:rsidR="005705AC" w:rsidRPr="008324E6" w:rsidRDefault="005705AC" w:rsidP="005705A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>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10F5B" w:rsidRPr="008324E6" w:rsidRDefault="00710F5B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8324E6" w:rsidRDefault="00D0365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D6710" w:rsidRPr="008324E6" w:rsidRDefault="006D671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Муниципальная услуга по экстерриториальному принципу не предоставляется.</w:t>
      </w:r>
    </w:p>
    <w:p w:rsidR="00766253" w:rsidRPr="008324E6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представителя.</w:t>
      </w:r>
    </w:p>
    <w:p w:rsidR="00766253" w:rsidRPr="008324E6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административные </w:t>
      </w:r>
      <w:r w:rsidR="003847B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действия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рамках оказания муниципальной услуги:</w:t>
      </w:r>
    </w:p>
    <w:p w:rsidR="0042084D" w:rsidRPr="008324E6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4208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информирование заявителей 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4208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 представителей о порядке пред</w:t>
      </w:r>
      <w:r w:rsidR="007A5FB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оставления муниципальной услуги,</w:t>
      </w:r>
      <w:r w:rsidR="004F426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том числе посредством комплексного запроса,</w:t>
      </w:r>
      <w:r w:rsidR="004208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ходе выполнения запроса о предоставлени</w:t>
      </w:r>
      <w:r w:rsidR="00A2425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4208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4F426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F426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</w:t>
      </w:r>
      <w:r w:rsidR="002B2A8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4F426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запросов</w:t>
      </w:r>
      <w:r w:rsidR="002031B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208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иным вопросам, связанным с предоставлением муниципальной услуги</w:t>
      </w:r>
      <w:r w:rsidR="004F426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208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 также </w:t>
      </w:r>
      <w:r w:rsidR="004F426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консультированием</w:t>
      </w:r>
      <w:r w:rsidR="004208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заявителей 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4208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766253" w:rsidRPr="008324E6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</w:t>
      </w:r>
      <w:r w:rsidR="00A2425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представленных заявителем или его представителем</w:t>
      </w:r>
      <w:r w:rsidR="002B132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том числе комплексного запроса;</w:t>
      </w:r>
    </w:p>
    <w:p w:rsidR="00766253" w:rsidRPr="008324E6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обработка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</w:t>
      </w:r>
      <w:r w:rsidR="00C6490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C72B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 или его представителем, </w:t>
      </w:r>
      <w:r w:rsidR="00C6490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комплексного запроса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66253" w:rsidRPr="008324E6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направление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документов, представленных заявителем или его представителем, в администрацию;</w:t>
      </w:r>
    </w:p>
    <w:p w:rsidR="00721644" w:rsidRPr="008324E6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216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8324E6" w:rsidRDefault="0042084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выдача результата предоставления муниципальной услуги</w:t>
      </w:r>
      <w:r w:rsidR="004D3E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(в том числе </w:t>
      </w:r>
      <w:r w:rsidR="00C6490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об отказе в рассмотрении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6490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6253" w:rsidRPr="008324E6" w:rsidRDefault="002C713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66253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</w:t>
      </w:r>
      <w:r w:rsidR="00D577A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предусматривающим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E4C54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пять этапов</w:t>
      </w:r>
      <w:r w:rsidR="00766253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:</w:t>
      </w:r>
    </w:p>
    <w:p w:rsidR="00766253" w:rsidRPr="008324E6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 этап</w:t>
      </w:r>
      <w:r w:rsidR="00B73291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– возможность получения информации о муниципальной услуге посредством Портала;</w:t>
      </w:r>
    </w:p>
    <w:p w:rsidR="00766253" w:rsidRPr="008324E6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II этап</w:t>
      </w:r>
      <w:r w:rsidR="00B73291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– возможность копирования и заполнения в электронном виде форм </w:t>
      </w:r>
      <w:r w:rsidR="00B831E1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иных документов, необходимых для получения муниципальной услуги, размещенных на Портале;</w:t>
      </w:r>
    </w:p>
    <w:p w:rsidR="00766253" w:rsidRPr="008324E6" w:rsidRDefault="00766253" w:rsidP="00833E8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III этап</w:t>
      </w:r>
      <w:r w:rsidR="003D0610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– 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8324E6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IV этап – возможность осуществления мониторинга хода предоставления муниципальной услуги с использованием Портала;</w:t>
      </w:r>
    </w:p>
    <w:p w:rsidR="00766253" w:rsidRPr="008324E6" w:rsidRDefault="0076625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V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этап</w:t>
      </w:r>
      <w:r w:rsidR="00B73291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– 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8324E6" w:rsidRDefault="00B31DE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90134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="00790134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 xml:space="preserve">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8324E6" w:rsidRDefault="00B31DE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6</w:t>
      </w:r>
      <w:r w:rsidR="005E3D47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8324E6" w:rsidRDefault="007901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. </w:t>
      </w:r>
      <w:r w:rsidR="005E3D47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8324E6" w:rsidRDefault="001016A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doc, docx,</w:t>
      </w:r>
      <w:r w:rsidR="008A5F85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r w:rsidR="008A5F85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txt, xls, xlsx, </w:t>
      </w:r>
      <w:r w:rsidR="008A5F85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r w:rsidR="008A5F85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rtf.</w:t>
      </w:r>
    </w:p>
    <w:p w:rsidR="0027779F" w:rsidRPr="008324E6" w:rsidRDefault="0027779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435062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r w:rsidR="009F4AC8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8324E6" w:rsidRDefault="005F1F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8</w:t>
      </w:r>
      <w:r w:rsidR="005E3D47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4522B8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435062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435062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8324E6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8324E6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8324E6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8324E6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D33C94" w:rsidRPr="008324E6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8324E6" w:rsidRDefault="005F1F34" w:rsidP="004B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4B4635" w:rsidRPr="008324E6" w:rsidRDefault="004B4635" w:rsidP="004B4635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8324E6">
        <w:rPr>
          <w:rFonts w:ascii="Arial" w:hAnsi="Arial" w:cs="Arial"/>
          <w:color w:val="000000"/>
          <w:sz w:val="24"/>
          <w:szCs w:val="24"/>
          <w:lang w:eastAsia="x-none"/>
        </w:rPr>
        <w:t xml:space="preserve">79.1.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r w:rsidRPr="008324E6">
        <w:rPr>
          <w:rFonts w:ascii="Arial" w:hAnsi="Arial" w:cs="Arial"/>
          <w:color w:val="000000"/>
          <w:sz w:val="24"/>
          <w:szCs w:val="24"/>
          <w:lang w:eastAsia="x-none"/>
        </w:rPr>
        <w:lastRenderedPageBreak/>
        <w:t>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4B4635" w:rsidRPr="008324E6" w:rsidRDefault="004B4635" w:rsidP="004B4635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8324E6">
        <w:rPr>
          <w:rFonts w:ascii="Arial" w:hAnsi="Arial" w:cs="Arial"/>
          <w:color w:val="000000"/>
          <w:sz w:val="24"/>
          <w:szCs w:val="24"/>
          <w:lang w:eastAsia="x-none"/>
        </w:rPr>
        <w:t>79.1.1.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B4635" w:rsidRPr="008324E6" w:rsidRDefault="004B4635" w:rsidP="004B4635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8324E6">
        <w:rPr>
          <w:rFonts w:ascii="Arial" w:hAnsi="Arial" w:cs="Arial"/>
          <w:color w:val="000000"/>
          <w:sz w:val="24"/>
          <w:szCs w:val="24"/>
          <w:lang w:eastAsia="x-none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B4635" w:rsidRPr="008324E6" w:rsidRDefault="004B4635" w:rsidP="004B4635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8324E6">
        <w:rPr>
          <w:rFonts w:ascii="Arial" w:hAnsi="Arial" w:cs="Arial"/>
          <w:color w:val="000000"/>
          <w:sz w:val="24"/>
          <w:szCs w:val="24"/>
          <w:lang w:eastAsia="x-none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B4635" w:rsidRPr="008324E6" w:rsidRDefault="004B4635" w:rsidP="004B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260C8" w:rsidRPr="008324E6" w:rsidRDefault="00C260C8" w:rsidP="004B4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8324E6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8324E6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8324E6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4" w:name="Par343"/>
      <w:bookmarkEnd w:id="4"/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8324E6" w:rsidRDefault="001B034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8324E6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80</w:t>
      </w:r>
      <w:r w:rsidR="002A5F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8324E6" w:rsidRDefault="00B55DA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8324E6" w:rsidRDefault="009C268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8324E6" w:rsidRDefault="004524F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8324E6" w:rsidRDefault="006A086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1004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подготовка проекта соглашения об установлении сервитута</w:t>
      </w:r>
      <w:r w:rsidR="009F01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6A086B" w:rsidRPr="008324E6" w:rsidRDefault="006A086B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8324E6" w:rsidRDefault="005F10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B31DE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8324E6" w:rsidRDefault="00371DC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8324E6" w:rsidRDefault="0070236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A0129B" w:rsidRPr="008324E6" w:rsidRDefault="00E066C5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0129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 предоставлении муниципальной услуги МФЦ выполняет следующие действия:</w:t>
      </w:r>
    </w:p>
    <w:p w:rsidR="00A0129B" w:rsidRPr="008324E6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A0129B" w:rsidRPr="008324E6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3558A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0129B" w:rsidRPr="008324E6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обработка заявления и представленных документов, в том числе комплексного запроса</w:t>
      </w:r>
      <w:r w:rsidR="00F276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F276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F276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0129B" w:rsidRPr="008324E6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направление заявления и документов, представленных заявителем или его представителем, </w:t>
      </w:r>
      <w:r w:rsidR="003558A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государственно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7979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администрацию;</w:t>
      </w:r>
    </w:p>
    <w:p w:rsidR="00A0129B" w:rsidRPr="008324E6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8324E6" w:rsidRDefault="00A0129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казанных в комплексном запросе) или </w:t>
      </w:r>
      <w:r w:rsidR="009E4530" w:rsidRPr="008324E6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документов.</w:t>
      </w:r>
    </w:p>
    <w:p w:rsidR="00C76674" w:rsidRPr="008324E6" w:rsidRDefault="00C7667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72B26" w:rsidRPr="008324E6" w:rsidRDefault="00B46D9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9F4D3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43506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6B9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</w:p>
    <w:p w:rsidR="00C72B26" w:rsidRPr="008324E6" w:rsidRDefault="005952E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</w:p>
    <w:p w:rsidR="00B46D97" w:rsidRPr="008324E6" w:rsidRDefault="005952E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8324E6" w:rsidRDefault="00B46D9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55"/>
      <w:bookmarkEnd w:id="5"/>
    </w:p>
    <w:p w:rsidR="00017A7D" w:rsidRPr="008324E6" w:rsidRDefault="00BC611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F1F3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32F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способов, указанных в пункте 3</w:t>
      </w:r>
      <w:r w:rsidR="007979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B32F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017A7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</w:t>
      </w:r>
      <w:r w:rsidR="005875F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24F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государственном кадастровом учете.</w:t>
      </w:r>
    </w:p>
    <w:p w:rsidR="002542AE" w:rsidRPr="008324E6" w:rsidRDefault="00BC611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756C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12E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EF721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производится</w:t>
      </w:r>
      <w:r w:rsidR="00C12E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официальном сайте администрации,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8324E6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85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F721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6D671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ие</w:t>
      </w:r>
      <w:r w:rsidR="00EF721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администрацию 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6D671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</w:t>
      </w:r>
      <w:r w:rsidR="003232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</w:t>
      </w:r>
      <w:r w:rsidR="00EF721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том числе в электронной форме,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тся должностным лицом администр</w:t>
      </w:r>
      <w:r w:rsidR="006D671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ответственным за прием и регистрацию документов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73291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57FC7" w:rsidRPr="008324E6" w:rsidRDefault="00E57FC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28646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81A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8324E6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8324E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8324E6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</w:t>
      </w:r>
      <w:r w:rsidR="003B70C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544A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371DC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8324E6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ответственным за прием 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8324E6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Проверка </w:t>
      </w:r>
      <w:r w:rsidR="00B7329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действительности,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8324E6" w:rsidRDefault="00E57FC7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681A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44A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81A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регламента,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4026A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</w:t>
      </w:r>
      <w:r w:rsidR="00681A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в, подготавливает письменное уведомление об отказе в приеме документов</w:t>
      </w:r>
      <w:r w:rsidR="00B04CD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указанием оснований отказа</w:t>
      </w:r>
      <w:r w:rsidR="00681A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обеспечивает его подписание главой администрации.</w:t>
      </w:r>
    </w:p>
    <w:p w:rsidR="00E57FC7" w:rsidRPr="008324E6" w:rsidRDefault="004522B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90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8324E6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</w:t>
      </w:r>
      <w:r w:rsidR="00B04CDA" w:rsidRPr="008324E6">
        <w:rPr>
          <w:rFonts w:ascii="Arial" w:hAnsi="Arial" w:cs="Arial"/>
          <w:color w:val="000000" w:themeColor="text1"/>
          <w:sz w:val="24"/>
          <w:szCs w:val="24"/>
        </w:rPr>
        <w:t>в.</w:t>
      </w:r>
    </w:p>
    <w:p w:rsidR="00E57FC7" w:rsidRPr="008324E6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лицо, </w:t>
      </w:r>
      <w:r w:rsidR="004B142F"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8324E6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7B70F4" w:rsidRPr="008324E6">
        <w:rPr>
          <w:rFonts w:ascii="Arial" w:hAnsi="Arial" w:cs="Arial"/>
          <w:color w:val="000000" w:themeColor="text1"/>
          <w:sz w:val="24"/>
          <w:szCs w:val="24"/>
        </w:rPr>
        <w:t xml:space="preserve">по почтовому адресу, указанному в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заявлении.</w:t>
      </w:r>
    </w:p>
    <w:p w:rsidR="00E57FC7" w:rsidRPr="008324E6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8324E6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8324E6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8324E6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7B70F4" w:rsidRPr="008324E6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адрес</w:t>
      </w:r>
      <w:r w:rsidR="007B70F4" w:rsidRPr="008324E6">
        <w:rPr>
          <w:rFonts w:ascii="Arial" w:hAnsi="Arial" w:cs="Arial"/>
          <w:color w:val="000000" w:themeColor="text1"/>
          <w:sz w:val="24"/>
          <w:szCs w:val="24"/>
        </w:rPr>
        <w:t>у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электронной почты, </w:t>
      </w:r>
      <w:r w:rsidR="007B70F4" w:rsidRPr="008324E6">
        <w:rPr>
          <w:rFonts w:ascii="Arial" w:hAnsi="Arial" w:cs="Arial"/>
          <w:color w:val="000000" w:themeColor="text1"/>
          <w:sz w:val="24"/>
          <w:szCs w:val="24"/>
        </w:rPr>
        <w:t>указанному в заявлении.</w:t>
      </w:r>
    </w:p>
    <w:p w:rsidR="00E57FC7" w:rsidRPr="008324E6" w:rsidRDefault="00E57FC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МФЦ,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уведомления, МФЦ направляет (выдает) заявителю 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уведомление об отказе в приеме документов</w:t>
      </w:r>
      <w:r w:rsidR="00B04CDA" w:rsidRPr="008324E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8324E6" w:rsidRDefault="007A0360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681A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3064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81A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0D478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8324E6" w:rsidRDefault="007A0360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D560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91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8324E6" w:rsidRDefault="00390C8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7B70F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</w:t>
      </w:r>
      <w:r w:rsidR="007B70F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адрес</w:t>
      </w:r>
      <w:r w:rsidR="007B70F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7B70F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8324E6" w:rsidRDefault="00DE09F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8324E6" w:rsidRDefault="00DE09F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8324E6" w:rsidRDefault="003D744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F51A7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8324E6" w:rsidRDefault="003D744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8324E6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8324E6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8324E6" w:rsidRDefault="003D7446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6D671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 регистрацию документов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заявления</w:t>
      </w:r>
      <w:r w:rsidR="006D671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государственном кадастровом учете </w:t>
      </w:r>
      <w:r w:rsidR="0034445E" w:rsidRPr="008324E6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73291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65C4E" w:rsidRPr="008324E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C2035" w:rsidRPr="008324E6" w:rsidRDefault="009C2035" w:rsidP="00833E8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8324E6" w:rsidRDefault="00DE3E2D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запросов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органы (организации), участвующие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8324E6" w:rsidRDefault="009C2683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8324E6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871E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91B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06365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871E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8324E6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5F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или уведомления о государственно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в случае подачи </w:t>
      </w:r>
      <w:r w:rsidR="00C81D8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МФЦ </w:t>
      </w:r>
      <w:r w:rsidR="002A31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заявлением</w:t>
      </w:r>
      <w:r w:rsidR="00105F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уведомлением о государственно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70236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МФЦ, формирует и направляет межведомственные запросы:</w:t>
      </w:r>
    </w:p>
    <w:p w:rsidR="009C2683" w:rsidRPr="008324E6" w:rsidRDefault="009C2683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в Федеральную налоговую службу–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8324E6" w:rsidRDefault="00C81D8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картографии– в целях по</w:t>
      </w:r>
      <w:r w:rsidR="00F2253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8324E6" w:rsidRDefault="004522B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100</w:t>
      </w:r>
      <w:r w:rsidR="000C6D5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E26B0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44B7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E26B0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81A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8324E6" w:rsidRDefault="00E46C2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8324E6" w:rsidRDefault="007A036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265C4E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8324E6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5B29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6365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5B296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6365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9C2683" w:rsidRPr="008324E6" w:rsidRDefault="001C071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265C4E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</w:p>
    <w:p w:rsidR="00537D1F" w:rsidRPr="008324E6" w:rsidRDefault="00537D1F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8324E6" w:rsidRDefault="0009236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3E6C4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8324E6" w:rsidRDefault="00565A7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8324E6" w:rsidRDefault="006C3C7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75F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7043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8352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8F476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043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7043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875F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29429B" w:rsidRPr="008324E6" w:rsidRDefault="008628F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875F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04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B24F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1004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7945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8352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8F476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945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7945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заключении</w:t>
      </w:r>
      <w:r w:rsidR="00565A7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 о</w:t>
      </w:r>
      <w:r w:rsidR="00AC7BC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616AD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ED476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16AD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C0BE8" w:rsidRPr="008324E6" w:rsidRDefault="00501DF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C0BE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Основаниями для отказа в заключении соглашения об установлении сервитута являются:  </w:t>
      </w:r>
    </w:p>
    <w:p w:rsidR="00CC0BE8" w:rsidRPr="008324E6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CC0BE8" w:rsidRPr="008324E6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8324E6" w:rsidRDefault="00CC0BE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8324E6" w:rsidRDefault="007C138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D69E6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DE0085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94539E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DE0085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CE1BF1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94539E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94539E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8324E6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8324E6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8324E6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8324E6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8324E6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8324E6" w:rsidRDefault="00AC7BC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8324E6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8324E6" w:rsidRDefault="000C6D5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9F01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8324E6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8324E6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8324E6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8324E6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8324E6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8324E6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A12DC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F01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F504F" w:rsidRPr="008324E6" w:rsidRDefault="006F504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6D4D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FE5A62" w:rsidRPr="008324E6" w:rsidRDefault="00FE5A6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пункте 10</w:t>
      </w:r>
      <w:r w:rsidR="009604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8324E6" w:rsidRDefault="00995839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522B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5C45F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8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обеспечивает его согласование с уполномоченными </w:t>
      </w:r>
      <w:r w:rsidR="000C66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8324E6" w:rsidRDefault="003211EE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F16A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958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течение </w:t>
      </w:r>
      <w:r w:rsidR="001A7B8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8324E6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8324E6" w:rsidRDefault="0024575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265C4E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9F0140" w:rsidRPr="008324E6" w:rsidRDefault="009F0140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C343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F16A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8324E6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8324E6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8324E6" w:rsidRDefault="006B452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8324E6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8324E6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8324E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8324E6" w:rsidRDefault="005D619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8324E6" w:rsidRDefault="009F0140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4575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F16A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3211E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0A457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24AB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8324E6" w:rsidRDefault="003D744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D7446" w:rsidRPr="008324E6" w:rsidRDefault="005D619E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1004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9F0140" w:rsidRPr="008324E6" w:rsidRDefault="009F0140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8324E6" w:rsidRDefault="00CC1A2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24AB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124AB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Основанием для начала </w:t>
      </w:r>
      <w:r w:rsidR="00A97B9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124AB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административной процедуры является </w:t>
      </w:r>
      <w:r w:rsidR="00616AD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получение должностным лицом администрации, ответственным за предоставление муниципальной услуги, </w:t>
      </w:r>
      <w:r w:rsidR="00A3572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E60D6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</w:t>
      </w:r>
      <w:r w:rsidR="005A34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E60D6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5A34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E60D6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81410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A5A6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81410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8324E6" w:rsidRDefault="005A346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75A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C1A2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04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CC1A2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5D6E2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75A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дня </w:t>
      </w:r>
      <w:r w:rsidR="0010046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регистрации </w:t>
      </w:r>
      <w:r w:rsidR="00475A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CC1A2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</w:t>
      </w:r>
      <w:r w:rsidR="00AE152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644B7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</w:t>
      </w:r>
      <w:r w:rsidR="004468FC" w:rsidRPr="008324E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4468FC" w:rsidRPr="008324E6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F80EF1" w:rsidRPr="008324E6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сервитута.</w:t>
      </w:r>
    </w:p>
    <w:p w:rsidR="00F80EF1" w:rsidRPr="008324E6" w:rsidRDefault="00F80EF1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8324E6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8324E6" w:rsidRDefault="006C2052" w:rsidP="00833E8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F71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94539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8324E6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8324E6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8324E6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8324E6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8324E6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8324E6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8324E6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8324E6" w:rsidRDefault="006C2052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C505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</w:t>
      </w:r>
      <w:r w:rsidR="0013188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8324E6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8324E6" w:rsidRDefault="00C5052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8324E6" w:rsidRDefault="00C5052F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8324E6" w:rsidRDefault="009F62F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8324E6" w:rsidRDefault="006C205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8324E6" w:rsidRDefault="003562BD" w:rsidP="00833E8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8324E6" w:rsidRDefault="00DF71F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211E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562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265C4E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8324E6" w:rsidRDefault="00DF71F2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C343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634A06" w:rsidRPr="008324E6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случае, если </w:t>
      </w:r>
      <w:r w:rsidR="00A26E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представлялось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МФЦ, </w:t>
      </w:r>
      <w:r w:rsidR="00963E1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соглашения </w:t>
      </w:r>
      <w:r w:rsidR="00963E1E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правовой акт </w:t>
      </w:r>
      <w:r w:rsidR="00963E1E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сроки</w:t>
      </w:r>
      <w:r w:rsidR="007C534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D8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указанные в пункте</w:t>
      </w:r>
      <w:r w:rsidR="00D53B9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120</w:t>
      </w:r>
      <w:r w:rsidR="00760E0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</w:t>
      </w:r>
      <w:r w:rsidR="00E9378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 административного регламента, в МФЦ для пред</w:t>
      </w:r>
      <w:r w:rsidR="00D8432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E9378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ставления заявителю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E9378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8324E6" w:rsidRDefault="00760E07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F71F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65C4E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1312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представителю,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B929C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D4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DE3E2D" w:rsidRPr="008324E6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A67E1" w:rsidRPr="008324E6" w:rsidRDefault="00AA67E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Особенности выполнения административных действий в МФЦ</w:t>
      </w:r>
    </w:p>
    <w:p w:rsidR="00AA67E1" w:rsidRPr="008324E6" w:rsidRDefault="00AA67E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обратиться в МФЦ.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Информация, указанная в пункте </w:t>
      </w:r>
      <w:r w:rsidR="008642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300F0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обращении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 в МФЦ или при поступлении обращений в МФЦ с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средств телефонной связи, через официальный сайт МФЦ в сети «Интернет»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 электронной почте МФЦ;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МФЦ предоставляет информацию: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по вопросам, указанным в пункте </w:t>
      </w:r>
      <w:r w:rsidR="003211E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5025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</w:t>
      </w:r>
      <w:r w:rsidR="006C205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рального закона от </w:t>
      </w:r>
      <w:r w:rsidR="00D8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27 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8324E6" w:rsidRDefault="00265C4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в) исчерпывающий</w:t>
      </w:r>
      <w:r w:rsidR="00AA67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8324E6" w:rsidRDefault="00AA67E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6C205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подачи </w:t>
      </w:r>
      <w:r w:rsidR="00D8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посредством МФЦ (за исключением случая, предусмотренного пунктом 1</w:t>
      </w:r>
      <w:r w:rsidR="003B1C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63E0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регламента),</w:t>
      </w:r>
      <w:r w:rsidR="001F642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определяет предмет обращения;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устанавливает личность заявителя или личность и полномочия </w:t>
      </w:r>
      <w:r w:rsidR="00E044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E044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проводит проверку правильности заполнения формы </w:t>
      </w:r>
      <w:r w:rsidR="00D8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</w:t>
      </w:r>
      <w:r w:rsidR="0088632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направляет пакет документов в администрацию: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а) в электронном виде (в составе пакетов электронных дел) – в день обращения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на бумажных носителях– в течение </w:t>
      </w:r>
      <w:r w:rsidR="00FD582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МФЦ, посредством курьерской связи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составлением описи передаваемых 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 (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если рабочий день МФЦ, следующий за днем обращения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МФЦ).</w:t>
      </w:r>
    </w:p>
    <w:p w:rsidR="00AA67E1" w:rsidRPr="008324E6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A67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B9164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="00AA67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67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211E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B1CF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E044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E044E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определяет событие, обусловившее обращение заявителя, перечень государственных и (или) муниципальных услуг, необходимых заявителю, которые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могут быть объединены одним (несколькими) событием (событиями), взаимосвязаны или нет между собой;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6729B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4144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9) информирует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10) уведомляет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11) формирует и распечатывает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12) принимает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заявителя или его представителя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комплексный запрос и документы и передает его работнику МФЦ,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7D723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0175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подачи заявителем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об исправлении технической ошибки, указанной в пункте </w:t>
      </w:r>
      <w:r w:rsidR="00AE39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13</w:t>
      </w:r>
      <w:r w:rsidR="00837AC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3E35B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3E35B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а) в электронном виде – в день обращения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МФЦ;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на бумажном носителе – в течение </w:t>
      </w:r>
      <w:r w:rsidR="00FD582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МФЦ).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получении МФЦ </w:t>
      </w:r>
      <w:r w:rsidR="00DC06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сообщает заявителю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принятом решении по телефону с записью даты и времени телефонного звонка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посредством смс-информирования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После выдачи </w:t>
      </w:r>
      <w:r w:rsidR="00DC06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8324E6" w:rsidRDefault="00731B5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8324E6" w:rsidRDefault="00892A3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8324E6" w:rsidRDefault="00892A3A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8324E6" w:rsidRDefault="00892A3A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8324E6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8324E6">
        <w:rPr>
          <w:rFonts w:ascii="Arial" w:hAnsi="Arial" w:cs="Arial"/>
          <w:color w:val="000000" w:themeColor="text1"/>
          <w:sz w:val="24"/>
          <w:szCs w:val="24"/>
        </w:rPr>
        <w:t xml:space="preserve">об отказе в установлении </w:t>
      </w:r>
      <w:r w:rsidR="00265C4E" w:rsidRPr="008324E6">
        <w:rPr>
          <w:rFonts w:ascii="Arial" w:hAnsi="Arial" w:cs="Arial"/>
          <w:color w:val="000000" w:themeColor="text1"/>
          <w:sz w:val="24"/>
          <w:szCs w:val="24"/>
        </w:rPr>
        <w:t>сервитута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8E0D8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далее – техническая 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ошибка) является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получение администрацией заявления об исправлении технической ошибки от </w:t>
      </w:r>
      <w:r w:rsidR="00486CD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8324E6" w:rsidRDefault="004B36A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подается заявителем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FF67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3</w:t>
      </w:r>
      <w:r w:rsidR="004431A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25AC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8324E6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C25AC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8324E6" w:rsidRDefault="004B36A8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8324E6" w:rsidRDefault="00125F3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8324E6" w:rsidRDefault="00125F3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8324E6" w:rsidRDefault="00AA67E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40</w:t>
      </w:r>
      <w:r w:rsidR="004B36A8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C61B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04B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8324E6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F31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C61B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F14B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125F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8324E6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87F54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8324E6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8324E6" w:rsidRDefault="00874A02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93277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8324E6" w:rsidRDefault="00230D66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BE41D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E75D14" w:rsidRPr="008324E6" w:rsidRDefault="00E75D14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14</w:t>
      </w:r>
      <w:r w:rsidR="0083262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 В случае принятия решения, указанного в подпункте 2 пункта 13</w:t>
      </w:r>
      <w:r w:rsidR="00D61BF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8324E6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49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A2B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заявления </w:t>
      </w:r>
      <w:r w:rsidR="003672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8324E6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487F54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8324E6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4A6E5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9C49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6A30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07D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</w:t>
      </w:r>
      <w:r w:rsidR="00107D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8324E6" w:rsidRDefault="00DE3E2D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3262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A6E5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9C49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756C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7337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документ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C25AC5" w:rsidRPr="008324E6" w:rsidRDefault="00C25AC5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выдачу (направление)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D02A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направляет указанный документ в МФЦ</w:t>
      </w:r>
      <w:r w:rsidR="00EA2B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892A3A" w:rsidRPr="008324E6" w:rsidRDefault="008642D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61B3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D44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374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8324E6" w:rsidRDefault="00DD717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547E1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080DB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7353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05EEA" w:rsidRPr="008324E6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272CC3" w:rsidRPr="008324E6">
        <w:rPr>
          <w:rFonts w:ascii="Arial" w:hAnsi="Arial" w:cs="Arial"/>
          <w:color w:val="000000" w:themeColor="text1"/>
          <w:sz w:val="24"/>
          <w:szCs w:val="24"/>
        </w:rPr>
        <w:t>б установлении сервитута</w:t>
      </w:r>
      <w:r w:rsidR="00A05EEA" w:rsidRPr="008324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53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8324E6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8324E6" w:rsidRDefault="00DD717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8324E6" w:rsidRDefault="0035798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F256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D44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65C4E" w:rsidRPr="008324E6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14</w:t>
      </w:r>
      <w:r w:rsidR="00080DB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B930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в МФЦ или о получении </w:t>
      </w:r>
      <w:r w:rsidR="00B930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</w:p>
    <w:p w:rsidR="00662BEA" w:rsidRPr="008324E6" w:rsidRDefault="00662BEA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324E6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IV. ФОРМЫ КОНТРОЛЯ ЗА ПРЕДОСТАВЛЕНИЕМ МУНИЦИПАЛЬНОЙ УСЛУГИ</w:t>
      </w:r>
    </w:p>
    <w:p w:rsidR="005324F1" w:rsidRPr="008324E6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324E6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413"/>
      <w:bookmarkEnd w:id="6"/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C149C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8324E6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FD44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FD44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8324E6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8324E6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8324E6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8324E6" w:rsidRDefault="00DD717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FD44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50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8324E6" w:rsidRDefault="00A6387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8324E6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40775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8324E6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8324E6" w:rsidRDefault="00DE3E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943E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27D4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8324E6" w:rsidRDefault="00DE3E2D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27"/>
      <w:bookmarkEnd w:id="7"/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F31A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27D4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3F7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8324E6" w:rsidRDefault="00DE3E2D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95CB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</w:t>
      </w:r>
      <w:r w:rsidR="00A76AA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8324E6" w:rsidRDefault="00295CB2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8324E6" w:rsidRDefault="00295CB2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принимает решение о назначении проверки в течение одного рабочего дня со дня поступления данной жалобы. Срок проведения проверки и оформления акта </w:t>
      </w:r>
      <w:r w:rsidR="004614B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проверки в указанном случае устанавливается в пределах сроков, определенных статьей 11</w:t>
      </w:r>
      <w:r w:rsidR="004614B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8324E6" w:rsidRDefault="00A53060" w:rsidP="00833E8F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8324E6" w:rsidRDefault="006E03BF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324E6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39"/>
      <w:bookmarkEnd w:id="8"/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8324E6" w:rsidRDefault="005324F1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8324E6" w:rsidRDefault="005324F1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47"/>
      <w:bookmarkEnd w:id="9"/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8324E6" w:rsidRDefault="005324F1" w:rsidP="00833E8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8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8324E6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8324E6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8324E6" w:rsidRDefault="00BE3A4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F256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D9503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AF256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27250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8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граждане, их объединения и организации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7A6BF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</w:t>
      </w:r>
      <w:r w:rsidR="00BE3A4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адр</w:t>
      </w:r>
      <w:r w:rsidR="00152D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</w:t>
      </w:r>
      <w:r w:rsidR="007A6BFF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="00152D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60</w:t>
      </w:r>
      <w:r w:rsidR="004E4B3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943E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</w:t>
      </w:r>
      <w:r w:rsidR="00BB29C4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8324E6" w:rsidRDefault="005324F1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(до 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16-00</w:t>
      </w:r>
      <w:r w:rsidR="0001006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16-00</w:t>
      </w:r>
      <w:r w:rsidR="0001006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8324E6" w:rsidRDefault="00357981" w:rsidP="00833E8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8324E6" w:rsidRDefault="002E737F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</w:t>
      </w:r>
      <w:r w:rsidR="00F018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6776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СЛУЖАЩЕГО, МФЦ, РАБОТНИКОВ</w:t>
      </w:r>
      <w:r w:rsidR="0004348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</w:p>
    <w:p w:rsidR="00C77627" w:rsidRPr="008324E6" w:rsidRDefault="00C7762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8324E6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8324E6" w:rsidRDefault="00C77627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36070" w:rsidRPr="008324E6" w:rsidRDefault="00DE3E2D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B73A9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A05EE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МФЦ, а также их должностных лиц,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B73A9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работников 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МФЦ (далее – жалоба)</w:t>
      </w:r>
      <w:r w:rsidR="00036070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36070" w:rsidRPr="008324E6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036070" w:rsidRPr="008324E6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036070" w:rsidRPr="008324E6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036070" w:rsidRPr="008324E6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036070" w:rsidRPr="008324E6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036070" w:rsidRPr="008324E6" w:rsidRDefault="00036070" w:rsidP="0003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0C6F36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520E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7C65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8324E6" w:rsidRDefault="007C651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A05EE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8324E6" w:rsidRDefault="000C6F36" w:rsidP="00B40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7) </w:t>
      </w:r>
      <w:r w:rsidR="00B405C4" w:rsidRPr="008324E6">
        <w:rPr>
          <w:rFonts w:ascii="Arial" w:hAnsi="Arial" w:cs="Arial"/>
          <w:kern w:val="2"/>
          <w:sz w:val="24"/>
          <w:szCs w:val="24"/>
        </w:rPr>
        <w:t xml:space="preserve">отказ </w:t>
      </w:r>
      <w:r w:rsidR="00B405C4" w:rsidRPr="008324E6">
        <w:rPr>
          <w:rFonts w:ascii="Arial" w:hAnsi="Arial" w:cs="Arial"/>
          <w:sz w:val="24"/>
          <w:szCs w:val="24"/>
        </w:rPr>
        <w:t>администрации</w:t>
      </w:r>
      <w:r w:rsidR="00B405C4" w:rsidRPr="008324E6">
        <w:rPr>
          <w:rFonts w:ascii="Arial" w:hAnsi="Arial" w:cs="Arial"/>
          <w:kern w:val="2"/>
          <w:sz w:val="24"/>
          <w:szCs w:val="24"/>
        </w:rPr>
        <w:t xml:space="preserve">, должностного лица </w:t>
      </w:r>
      <w:r w:rsidR="00B405C4" w:rsidRPr="008324E6">
        <w:rPr>
          <w:rFonts w:ascii="Arial" w:hAnsi="Arial" w:cs="Arial"/>
          <w:sz w:val="24"/>
          <w:szCs w:val="24"/>
        </w:rPr>
        <w:t>администрации, МФЦ, работника МФЦ</w:t>
      </w:r>
      <w:r w:rsidR="00B405C4" w:rsidRPr="008324E6">
        <w:rPr>
          <w:rFonts w:ascii="Arial" w:hAnsi="Arial" w:cs="Arial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6F36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8324E6" w:rsidRDefault="000C6F36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предоставлении муниципальной услуги, за исключением случаев, предусмотренных пунктом 4 части 1 статьи 7 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</w:t>
      </w:r>
      <w:r w:rsidR="00681792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услуг»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8324E6" w:rsidRDefault="007C651C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7D7232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 В случаях, указанных в п</w:t>
      </w:r>
      <w:r w:rsidR="00CD561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одпунктах 2</w:t>
      </w:r>
      <w:r w:rsidR="00DD717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CD561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5</w:t>
      </w:r>
      <w:r w:rsidR="00DD717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CD561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7, 9 и 10 пункта </w:t>
      </w:r>
      <w:r w:rsidR="00AF256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D524F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CD561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CD561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</w:t>
      </w:r>
      <w:r w:rsidR="00A53060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муниципальных служащих </w:t>
      </w:r>
      <w:r w:rsidR="00CD561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04348E" w:rsidRPr="008324E6" w:rsidRDefault="0004348E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8324E6" w:rsidRDefault="00CD561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8324E6" w:rsidRDefault="00CD561B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FF6ACB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которым может быть направлена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жалоба заявителя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8324E6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8324E6" w:rsidRDefault="00CD561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0C0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8324E6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8642D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632C5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8324E6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8642D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E10DFD" w:rsidRPr="008324E6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F256E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9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Жалобы на решения и действия (бездействие) МФЦ подаются в </w:t>
      </w:r>
      <w:r w:rsidR="00166CEA" w:rsidRPr="008324E6">
        <w:rPr>
          <w:rFonts w:ascii="Arial" w:hAnsi="Arial" w:cs="Arial"/>
          <w:kern w:val="2"/>
          <w:sz w:val="24"/>
          <w:szCs w:val="24"/>
        </w:rPr>
        <w:t>министерство цифрового развития и связи Иркутской области или министру цифрового развития и связи Иркутской области.</w:t>
      </w:r>
    </w:p>
    <w:p w:rsidR="00451FBE" w:rsidRPr="008324E6" w:rsidRDefault="00451FBE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382517" w:rsidRPr="008324E6" w:rsidRDefault="00451FBE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</w:p>
    <w:p w:rsidR="00F0181C" w:rsidRPr="008324E6" w:rsidRDefault="007E75D6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05EEA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8324E6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8324E6" w:rsidRDefault="00A424C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70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8324E6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или в помещениях МФЦ;</w:t>
      </w:r>
    </w:p>
    <w:p w:rsidR="006A69F8" w:rsidRPr="008324E6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сайте МФЦ;</w:t>
      </w:r>
    </w:p>
    <w:p w:rsidR="006A69F8" w:rsidRPr="008324E6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8324E6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A05EE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МФЦ;</w:t>
      </w:r>
    </w:p>
    <w:p w:rsidR="006A69F8" w:rsidRPr="008324E6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МФЦ с использованием средств телефонной связи;</w:t>
      </w:r>
    </w:p>
    <w:p w:rsidR="00D24530" w:rsidRPr="008324E6" w:rsidRDefault="006A69F8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8324E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МФЦ.</w:t>
      </w:r>
    </w:p>
    <w:p w:rsidR="00067E34" w:rsidRPr="008324E6" w:rsidRDefault="00067E34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943E0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EC75C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D717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EC75C3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8324E6" w:rsidRDefault="00067E34" w:rsidP="00833E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067E34" w:rsidRPr="008324E6" w:rsidRDefault="00067E34" w:rsidP="00833E8F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265C4E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8324E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F0181C" w:rsidRPr="008324E6" w:rsidRDefault="00F0181C" w:rsidP="00833E8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8324E6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0" w:name="Par28"/>
      <w:bookmarkEnd w:id="10"/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67E3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A05EEA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8324E6" w:rsidRDefault="006D6EF9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018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8324E6" w:rsidRDefault="001C49FB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5C6F8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265C4E" w:rsidRPr="008324E6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</w:t>
      </w:r>
      <w:r w:rsidR="00E073B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0181C" w:rsidRPr="008324E6" w:rsidRDefault="00737F2D" w:rsidP="00833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BB29C4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73</w:t>
      </w:r>
      <w:r w:rsidR="005C6F8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F018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 разделе</w:t>
      </w:r>
      <w:r w:rsidR="00F018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8324E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3E74A0" w:rsidRPr="008324E6" w:rsidRDefault="003E74A0" w:rsidP="0024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sectPr w:rsidR="003E74A0" w:rsidRPr="008324E6" w:rsidSect="002A54B2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8324E6" w:rsidRDefault="00F81501" w:rsidP="00265C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lastRenderedPageBreak/>
        <w:t>Приложение</w:t>
      </w:r>
      <w:r w:rsidR="008642D1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1</w:t>
      </w:r>
    </w:p>
    <w:p w:rsidR="00DC10E4" w:rsidRPr="008324E6" w:rsidRDefault="00DC10E4" w:rsidP="006F2D29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к </w:t>
      </w:r>
      <w:r w:rsidR="008844E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а</w:t>
      </w: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дминистративному регламенту </w:t>
      </w:r>
      <w:r w:rsidR="00040775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предоставлени</w:t>
      </w:r>
      <w:r w:rsidR="00760D99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я</w:t>
      </w:r>
      <w:r w:rsidR="00040775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муниципальной услуги </w:t>
      </w: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«</w:t>
      </w:r>
      <w:r w:rsidR="00937F8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937F86" w:rsidRPr="008324E6">
        <w:rPr>
          <w:rFonts w:ascii="Courier New" w:hAnsi="Courier New" w:cs="Courier New"/>
          <w:i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265C4E" w:rsidRPr="008324E6">
        <w:rPr>
          <w:rFonts w:ascii="Courier New" w:hAnsi="Courier New" w:cs="Courier New"/>
          <w:i/>
          <w:color w:val="000000" w:themeColor="text1"/>
          <w:kern w:val="2"/>
          <w:sz w:val="24"/>
          <w:szCs w:val="24"/>
        </w:rPr>
        <w:t>«Тихоновка» и</w:t>
      </w:r>
      <w:r w:rsidR="00937F8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ли государственная собственность на которые не разграничена</w:t>
      </w: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»</w:t>
      </w:r>
    </w:p>
    <w:p w:rsidR="009D2910" w:rsidRPr="008324E6" w:rsidRDefault="009D2910" w:rsidP="004C5289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69"/>
      </w:tblGrid>
      <w:tr w:rsidR="00B3361E" w:rsidRPr="008324E6" w:rsidTr="00F81501">
        <w:tc>
          <w:tcPr>
            <w:tcW w:w="4785" w:type="dxa"/>
          </w:tcPr>
          <w:p w:rsidR="009D2910" w:rsidRPr="008324E6" w:rsidRDefault="009D2910" w:rsidP="004C5289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8324E6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В ______________________________</w:t>
            </w:r>
            <w:r w:rsidR="00760D99"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8324E6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8324E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9D2910" w:rsidRPr="008324E6" w:rsidTr="00F81501">
        <w:tc>
          <w:tcPr>
            <w:tcW w:w="4785" w:type="dxa"/>
          </w:tcPr>
          <w:p w:rsidR="009D2910" w:rsidRPr="008324E6" w:rsidRDefault="009D2910" w:rsidP="004C5289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8324E6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9D2910" w:rsidRPr="008324E6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9D2910" w:rsidRPr="008324E6" w:rsidRDefault="009D2910" w:rsidP="00EE0841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8324E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8324E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 xml:space="preserve">о </w:t>
            </w:r>
            <w:r w:rsidRPr="008324E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заявител</w:t>
            </w:r>
            <w:r w:rsidR="00EE0841" w:rsidRPr="008324E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е</w:t>
            </w:r>
            <w:r w:rsidRPr="008324E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)</w:t>
            </w:r>
            <w:r w:rsidRPr="008324E6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8324E6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</w:p>
    <w:p w:rsidR="00DC10E4" w:rsidRPr="008324E6" w:rsidRDefault="006F34A1" w:rsidP="004C528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  <w:r w:rsidRPr="008324E6"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8324E6" w:rsidRDefault="00DC10E4" w:rsidP="002B207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p w:rsidR="005E185B" w:rsidRPr="008324E6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8324E6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Цель и предполагаемый срок действия сервитута ______________________________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___________________________________________________________________________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</w:p>
    <w:p w:rsidR="005E185B" w:rsidRPr="008324E6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lastRenderedPageBreak/>
        <w:t xml:space="preserve">    3. _______________________________________________________________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8324E6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eastAsiaTheme="minorHAnsi" w:hAnsi="Courier New" w:cs="Courier New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8324E6" w:rsidRDefault="00DC10E4" w:rsidP="004C5289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3361E" w:rsidRPr="008324E6" w:rsidTr="00560C80">
        <w:tc>
          <w:tcPr>
            <w:tcW w:w="314" w:type="dxa"/>
          </w:tcPr>
          <w:p w:rsidR="00DC10E4" w:rsidRPr="008324E6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8324E6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8324E6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8324E6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8324E6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8324E6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8324E6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8324E6" w:rsidRDefault="00DC10E4" w:rsidP="004C528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8324E6" w:rsidRDefault="00DC10E4" w:rsidP="004C5289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361E" w:rsidRPr="008324E6" w:rsidTr="00560C80">
        <w:tc>
          <w:tcPr>
            <w:tcW w:w="314" w:type="dxa"/>
          </w:tcPr>
          <w:p w:rsidR="00DC10E4" w:rsidRPr="008324E6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8324E6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8324E6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8324E6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8324E6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8324E6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8324E6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8324E6" w:rsidRDefault="00DC10E4" w:rsidP="004C52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8324E6" w:rsidRDefault="00DC10E4" w:rsidP="0046497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6829BF" w:rsidRPr="008324E6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sectPr w:rsidR="006829BF" w:rsidRPr="008324E6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8324E6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lastRenderedPageBreak/>
        <w:t>Приложение 2</w:t>
      </w:r>
    </w:p>
    <w:p w:rsidR="00281A2E" w:rsidRPr="008324E6" w:rsidRDefault="00281A2E" w:rsidP="00281A2E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к </w:t>
      </w:r>
      <w:r w:rsidR="008844E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а</w:t>
      </w: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дминистративному регламенту предоставления муниципальной услуги «</w:t>
      </w:r>
      <w:r w:rsidR="00937F8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</w:t>
      </w:r>
      <w:r w:rsidR="00265C4E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я в муниципальной собственности</w:t>
      </w:r>
      <w:r w:rsidR="00937F86" w:rsidRPr="008324E6">
        <w:rPr>
          <w:rFonts w:ascii="Courier New" w:hAnsi="Courier New" w:cs="Courier New"/>
          <w:i/>
          <w:color w:val="000000" w:themeColor="text1"/>
          <w:kern w:val="2"/>
          <w:sz w:val="24"/>
          <w:szCs w:val="24"/>
        </w:rPr>
        <w:t xml:space="preserve"> муниципального образования </w:t>
      </w:r>
      <w:r w:rsidR="00A12803" w:rsidRPr="008324E6">
        <w:rPr>
          <w:rFonts w:ascii="Courier New" w:hAnsi="Courier New" w:cs="Courier New"/>
          <w:i/>
          <w:color w:val="000000" w:themeColor="text1"/>
          <w:kern w:val="2"/>
          <w:sz w:val="24"/>
          <w:szCs w:val="24"/>
        </w:rPr>
        <w:t xml:space="preserve">«Тихоновка» </w:t>
      </w:r>
      <w:r w:rsidR="00937F8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или государственная собственность на которые не разграничена</w:t>
      </w:r>
      <w:r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»</w:t>
      </w:r>
    </w:p>
    <w:p w:rsidR="00281A2E" w:rsidRPr="008324E6" w:rsidRDefault="00281A2E" w:rsidP="00281A2E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69"/>
      </w:tblGrid>
      <w:tr w:rsidR="00B3361E" w:rsidRPr="008324E6" w:rsidTr="0047019A">
        <w:tc>
          <w:tcPr>
            <w:tcW w:w="4785" w:type="dxa"/>
          </w:tcPr>
          <w:p w:rsidR="00281A2E" w:rsidRPr="008324E6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8324E6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В _________________________________</w:t>
            </w:r>
          </w:p>
          <w:p w:rsidR="00281A2E" w:rsidRPr="008324E6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8324E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)</w:t>
            </w:r>
          </w:p>
        </w:tc>
      </w:tr>
      <w:tr w:rsidR="00281A2E" w:rsidRPr="008324E6" w:rsidTr="0047019A">
        <w:tc>
          <w:tcPr>
            <w:tcW w:w="4785" w:type="dxa"/>
          </w:tcPr>
          <w:p w:rsidR="00281A2E" w:rsidRPr="008324E6" w:rsidRDefault="00281A2E" w:rsidP="0047019A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8324E6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281A2E" w:rsidRPr="008324E6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  <w:p w:rsidR="00281A2E" w:rsidRPr="008324E6" w:rsidRDefault="00281A2E" w:rsidP="0047019A">
            <w:pPr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8324E6">
              <w:rPr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t>указываются сведения о заявителе)</w:t>
            </w:r>
            <w:r w:rsidRPr="008324E6">
              <w:rPr>
                <w:rStyle w:val="a5"/>
                <w:rFonts w:ascii="Courier New" w:eastAsia="Times New Roman" w:hAnsi="Courier New" w:cs="Courier New"/>
                <w:bCs/>
                <w:i/>
                <w:color w:val="000000" w:themeColor="text1"/>
                <w:kern w:val="2"/>
                <w:sz w:val="24"/>
                <w:szCs w:val="24"/>
              </w:rPr>
              <w:footnoteReference w:id="2"/>
            </w:r>
          </w:p>
        </w:tc>
      </w:tr>
    </w:tbl>
    <w:p w:rsidR="00281A2E" w:rsidRPr="008324E6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</w:p>
    <w:p w:rsidR="00281A2E" w:rsidRPr="008324E6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  <w:r w:rsidRPr="008324E6"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8324E6" w:rsidRDefault="00281A2E" w:rsidP="00281A2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kern w:val="2"/>
          <w:sz w:val="24"/>
          <w:szCs w:val="24"/>
        </w:rPr>
      </w:pPr>
    </w:p>
    <w:p w:rsidR="00281A2E" w:rsidRPr="008324E6" w:rsidRDefault="00281A2E" w:rsidP="00281A2E">
      <w:pPr>
        <w:spacing w:after="0" w:line="240" w:lineRule="auto"/>
        <w:ind w:firstLine="54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324E6">
        <w:rPr>
          <w:rFonts w:ascii="Courier New" w:hAnsi="Courier New" w:cs="Courier New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8324E6">
        <w:rPr>
          <w:rFonts w:ascii="Courier New" w:hAnsi="Courier New" w:cs="Courier New"/>
          <w:color w:val="000000" w:themeColor="text1"/>
          <w:sz w:val="24"/>
          <w:szCs w:val="24"/>
        </w:rPr>
        <w:t>об установлении сервитута</w:t>
      </w:r>
      <w:r w:rsidRPr="008324E6">
        <w:rPr>
          <w:rFonts w:ascii="Courier New" w:hAnsi="Courier New" w:cs="Courier New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>,</w:t>
      </w:r>
      <w:r w:rsidR="00A05EEA" w:rsidRPr="008324E6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 </w:t>
      </w:r>
      <w:r w:rsidRPr="008324E6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 w:rsidR="003232D6" w:rsidRPr="008324E6">
        <w:rPr>
          <w:rFonts w:ascii="Courier New" w:hAnsi="Courier New" w:cs="Courier New"/>
          <w:color w:val="000000" w:themeColor="text1"/>
          <w:sz w:val="24"/>
          <w:szCs w:val="24"/>
        </w:rPr>
        <w:t>«</w:t>
      </w:r>
      <w:r w:rsidRPr="008324E6">
        <w:rPr>
          <w:rFonts w:ascii="Courier New" w:hAnsi="Courier New" w:cs="Courier New"/>
          <w:color w:val="000000" w:themeColor="text1"/>
          <w:sz w:val="24"/>
          <w:szCs w:val="24"/>
        </w:rPr>
        <w:t>____</w:t>
      </w:r>
      <w:r w:rsidR="003232D6" w:rsidRPr="008324E6">
        <w:rPr>
          <w:rFonts w:ascii="Courier New" w:hAnsi="Courier New" w:cs="Courier New"/>
          <w:color w:val="000000" w:themeColor="text1"/>
          <w:sz w:val="24"/>
          <w:szCs w:val="24"/>
        </w:rPr>
        <w:t>» </w:t>
      </w:r>
      <w:r w:rsidR="007C2244" w:rsidRPr="008324E6">
        <w:rPr>
          <w:rFonts w:ascii="Courier New" w:hAnsi="Courier New" w:cs="Courier New"/>
          <w:color w:val="000000" w:themeColor="text1"/>
          <w:sz w:val="24"/>
          <w:szCs w:val="24"/>
        </w:rPr>
        <w:t>_______</w:t>
      </w:r>
      <w:r w:rsidR="003232D6" w:rsidRPr="008324E6">
        <w:rPr>
          <w:rFonts w:ascii="Courier New" w:hAnsi="Courier New" w:cs="Courier New"/>
          <w:color w:val="000000" w:themeColor="text1"/>
          <w:sz w:val="24"/>
          <w:szCs w:val="24"/>
        </w:rPr>
        <w:t xml:space="preserve">___ 2__ года </w:t>
      </w:r>
      <w:r w:rsidRPr="008324E6">
        <w:rPr>
          <w:rFonts w:ascii="Courier New" w:hAnsi="Courier New" w:cs="Courier New"/>
          <w:color w:val="000000" w:themeColor="text1"/>
          <w:sz w:val="24"/>
          <w:szCs w:val="24"/>
        </w:rPr>
        <w:t xml:space="preserve"> №</w:t>
      </w:r>
      <w:r w:rsidR="003232D6" w:rsidRPr="008324E6">
        <w:rPr>
          <w:rFonts w:ascii="Courier New" w:hAnsi="Courier New" w:cs="Courier New"/>
          <w:color w:val="000000" w:themeColor="text1"/>
          <w:sz w:val="24"/>
          <w:szCs w:val="24"/>
        </w:rPr>
        <w:t>___________</w:t>
      </w:r>
      <w:r w:rsidR="007C2244" w:rsidRPr="008324E6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81A2E" w:rsidRPr="008324E6" w:rsidRDefault="00281A2E" w:rsidP="003232D6">
      <w:pPr>
        <w:pStyle w:val="ae"/>
        <w:spacing w:before="0" w:beforeAutospacing="0" w:after="0" w:afterAutospacing="0"/>
        <w:ind w:firstLine="540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324E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В результате </w:t>
      </w:r>
      <w:r w:rsidR="00624DDE" w:rsidRPr="008324E6">
        <w:rPr>
          <w:rFonts w:ascii="Courier New" w:eastAsiaTheme="minorHAnsi" w:hAnsi="Courier New" w:cs="Courier New"/>
          <w:color w:val="000000" w:themeColor="text1"/>
          <w:lang w:eastAsia="en-US"/>
        </w:rPr>
        <w:t>проведения кадастрового учета</w:t>
      </w:r>
      <w:r w:rsidR="00624DDE" w:rsidRPr="008324E6">
        <w:rPr>
          <w:rFonts w:ascii="Courier New" w:hAnsi="Courier New" w:cs="Courier New"/>
          <w:color w:val="000000" w:themeColor="text1"/>
          <w:kern w:val="2"/>
        </w:rPr>
        <w:t xml:space="preserve"> части земельного участка присвоен:</w:t>
      </w:r>
      <w:r w:rsidR="00624DDE" w:rsidRPr="008324E6">
        <w:rPr>
          <w:rFonts w:ascii="Courier New" w:eastAsiaTheme="minorHAnsi" w:hAnsi="Courier New" w:cs="Courier New"/>
          <w:color w:val="000000" w:themeColor="text1"/>
          <w:lang w:eastAsia="en-US"/>
        </w:rPr>
        <w:t xml:space="preserve"> ___</w:t>
      </w:r>
      <w:r w:rsidRPr="008324E6">
        <w:rPr>
          <w:rFonts w:ascii="Courier New" w:eastAsiaTheme="minorHAnsi" w:hAnsi="Courier New" w:cs="Courier New"/>
          <w:color w:val="000000" w:themeColor="text1"/>
          <w:lang w:eastAsia="en-US"/>
        </w:rPr>
        <w:t>__________________________________________________________________________</w:t>
      </w:r>
      <w:r w:rsidR="00624DDE" w:rsidRPr="008324E6">
        <w:rPr>
          <w:rFonts w:ascii="Courier New" w:eastAsiaTheme="minorHAnsi" w:hAnsi="Courier New" w:cs="Courier New"/>
          <w:color w:val="000000" w:themeColor="text1"/>
          <w:lang w:eastAsia="en-US"/>
        </w:rPr>
        <w:t>.</w:t>
      </w:r>
    </w:p>
    <w:p w:rsidR="00281A2E" w:rsidRPr="008324E6" w:rsidRDefault="00281A2E" w:rsidP="003232D6">
      <w:pPr>
        <w:pStyle w:val="ae"/>
        <w:spacing w:before="0" w:beforeAutospacing="0" w:after="0" w:afterAutospacing="0"/>
        <w:jc w:val="center"/>
        <w:rPr>
          <w:rFonts w:ascii="Courier New" w:eastAsiaTheme="minorHAnsi" w:hAnsi="Courier New" w:cs="Courier New"/>
          <w:color w:val="000000" w:themeColor="text1"/>
          <w:lang w:eastAsia="en-US"/>
        </w:rPr>
      </w:pPr>
      <w:r w:rsidRPr="008324E6">
        <w:rPr>
          <w:rFonts w:ascii="Courier New" w:eastAsiaTheme="minorHAnsi" w:hAnsi="Courier New" w:cs="Courier New"/>
          <w:color w:val="000000" w:themeColor="text1"/>
          <w:lang w:eastAsia="en-US"/>
        </w:rPr>
        <w:t>(</w:t>
      </w:r>
      <w:r w:rsidR="00624DDE" w:rsidRPr="008324E6">
        <w:rPr>
          <w:rFonts w:ascii="Courier New" w:eastAsiaTheme="minorHAnsi" w:hAnsi="Courier New" w:cs="Courier New"/>
          <w:i/>
          <w:color w:val="000000" w:themeColor="text1"/>
          <w:lang w:eastAsia="en-US"/>
        </w:rPr>
        <w:t>указывае</w:t>
      </w:r>
      <w:r w:rsidRPr="008324E6">
        <w:rPr>
          <w:rFonts w:ascii="Courier New" w:eastAsiaTheme="minorHAnsi" w:hAnsi="Courier New" w:cs="Courier New"/>
          <w:i/>
          <w:color w:val="000000" w:themeColor="text1"/>
          <w:lang w:eastAsia="en-US"/>
        </w:rPr>
        <w:t xml:space="preserve">тся </w:t>
      </w:r>
      <w:r w:rsidR="00624DDE" w:rsidRPr="008324E6">
        <w:rPr>
          <w:rFonts w:ascii="Courier New" w:eastAsiaTheme="minorHAnsi" w:hAnsi="Courier New" w:cs="Courier New"/>
          <w:i/>
          <w:color w:val="000000" w:themeColor="text1"/>
          <w:lang w:eastAsia="en-US"/>
        </w:rPr>
        <w:t>кадастровый номер</w:t>
      </w:r>
      <w:r w:rsidRPr="008324E6">
        <w:rPr>
          <w:rFonts w:ascii="Courier New" w:eastAsiaTheme="minorHAnsi" w:hAnsi="Courier New" w:cs="Courier New"/>
          <w:color w:val="000000" w:themeColor="text1"/>
          <w:lang w:eastAsia="en-US"/>
        </w:rPr>
        <w:t>)</w:t>
      </w:r>
    </w:p>
    <w:p w:rsidR="003232D6" w:rsidRPr="008324E6" w:rsidRDefault="003232D6" w:rsidP="003232D6">
      <w:pPr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B3361E" w:rsidRPr="008324E6" w:rsidTr="00230D66">
        <w:tc>
          <w:tcPr>
            <w:tcW w:w="314" w:type="dxa"/>
          </w:tcPr>
          <w:p w:rsidR="003232D6" w:rsidRPr="008324E6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8324E6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8324E6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8324E6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8324E6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8324E6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8324E6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8324E6" w:rsidRDefault="003232D6" w:rsidP="00230D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8324E6" w:rsidRDefault="003232D6" w:rsidP="00230D66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8324E6" w:rsidTr="00230D66">
        <w:tc>
          <w:tcPr>
            <w:tcW w:w="314" w:type="dxa"/>
          </w:tcPr>
          <w:p w:rsidR="003232D6" w:rsidRPr="008324E6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8324E6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8324E6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8324E6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3232D6" w:rsidRPr="008324E6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8324E6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8324E6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8324E6" w:rsidRDefault="003232D6" w:rsidP="00230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8324E6" w:rsidRDefault="003232D6" w:rsidP="00230D66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</w:pPr>
            <w:r w:rsidRPr="008324E6">
              <w:rPr>
                <w:rFonts w:ascii="Courier New" w:eastAsia="Times New Roman" w:hAnsi="Courier New" w:cs="Courier New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8324E6" w:rsidRDefault="00464976" w:rsidP="003232D6">
      <w:pPr>
        <w:pStyle w:val="ae"/>
        <w:rPr>
          <w:rFonts w:ascii="Courier New" w:hAnsi="Courier New" w:cs="Courier New"/>
          <w:color w:val="000000" w:themeColor="text1"/>
        </w:rPr>
      </w:pPr>
    </w:p>
    <w:sectPr w:rsidR="00464976" w:rsidRPr="008324E6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25" w:rsidRDefault="00D52025" w:rsidP="00766253">
      <w:pPr>
        <w:spacing w:after="0" w:line="240" w:lineRule="auto"/>
      </w:pPr>
      <w:r>
        <w:separator/>
      </w:r>
    </w:p>
  </w:endnote>
  <w:endnote w:type="continuationSeparator" w:id="0">
    <w:p w:rsidR="00D52025" w:rsidRDefault="00D52025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25" w:rsidRDefault="00D52025" w:rsidP="00766253">
      <w:pPr>
        <w:spacing w:after="0" w:line="240" w:lineRule="auto"/>
      </w:pPr>
      <w:r>
        <w:separator/>
      </w:r>
    </w:p>
  </w:footnote>
  <w:footnote w:type="continuationSeparator" w:id="0">
    <w:p w:rsidR="00D52025" w:rsidRDefault="00D52025" w:rsidP="00766253">
      <w:pPr>
        <w:spacing w:after="0" w:line="240" w:lineRule="auto"/>
      </w:pPr>
      <w:r>
        <w:continuationSeparator/>
      </w:r>
    </w:p>
  </w:footnote>
  <w:footnote w:id="1"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Style w:val="a5"/>
          <w:rFonts w:ascii="Times New Roman" w:hAnsi="Times New Roman"/>
          <w:kern w:val="2"/>
        </w:rPr>
        <w:footnoteRef/>
      </w:r>
      <w:r w:rsidRPr="00833E8F">
        <w:rPr>
          <w:rFonts w:ascii="Times New Roman" w:hAnsi="Times New Roman"/>
          <w:kern w:val="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Style w:val="a5"/>
          <w:rFonts w:ascii="Times New Roman" w:hAnsi="Times New Roman"/>
          <w:kern w:val="2"/>
        </w:rPr>
        <w:footnoteRef/>
      </w:r>
      <w:r w:rsidRPr="00833E8F">
        <w:rPr>
          <w:rFonts w:ascii="Times New Roman" w:hAnsi="Times New Roman"/>
          <w:kern w:val="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B91F3B" w:rsidRPr="00833E8F" w:rsidRDefault="00B91F3B" w:rsidP="00FA5707">
      <w:pPr>
        <w:pStyle w:val="a3"/>
        <w:rPr>
          <w:rFonts w:ascii="Times New Roman" w:hAnsi="Times New Roman"/>
          <w:kern w:val="2"/>
        </w:rPr>
      </w:pPr>
      <w:r w:rsidRPr="00833E8F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0479"/>
    </w:sdtPr>
    <w:sdtEndPr>
      <w:rPr>
        <w:rFonts w:ascii="Times New Roman" w:hAnsi="Times New Roman" w:cs="Times New Roman"/>
        <w:sz w:val="24"/>
        <w:szCs w:val="24"/>
      </w:rPr>
    </w:sdtEndPr>
    <w:sdtContent>
      <w:p w:rsidR="00B91F3B" w:rsidRPr="00B14374" w:rsidRDefault="00B91F3B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4E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673"/>
    <w:multiLevelType w:val="hybridMultilevel"/>
    <w:tmpl w:val="02AE3F2E"/>
    <w:lvl w:ilvl="0" w:tplc="F75644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006A"/>
    <w:rsid w:val="000118C0"/>
    <w:rsid w:val="00012BA5"/>
    <w:rsid w:val="00013859"/>
    <w:rsid w:val="00017A7D"/>
    <w:rsid w:val="0002026D"/>
    <w:rsid w:val="000208E6"/>
    <w:rsid w:val="00022508"/>
    <w:rsid w:val="0002410A"/>
    <w:rsid w:val="00034ECE"/>
    <w:rsid w:val="00036070"/>
    <w:rsid w:val="000370C6"/>
    <w:rsid w:val="000373C9"/>
    <w:rsid w:val="00037A13"/>
    <w:rsid w:val="00040775"/>
    <w:rsid w:val="000417D7"/>
    <w:rsid w:val="00042F49"/>
    <w:rsid w:val="0004348E"/>
    <w:rsid w:val="0004555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805D7"/>
    <w:rsid w:val="00080DB2"/>
    <w:rsid w:val="00081EDC"/>
    <w:rsid w:val="00084533"/>
    <w:rsid w:val="0008787A"/>
    <w:rsid w:val="00087E87"/>
    <w:rsid w:val="00090C97"/>
    <w:rsid w:val="00092367"/>
    <w:rsid w:val="00092E7F"/>
    <w:rsid w:val="00095D58"/>
    <w:rsid w:val="00097B0B"/>
    <w:rsid w:val="000A1A4F"/>
    <w:rsid w:val="000A1EED"/>
    <w:rsid w:val="000A4570"/>
    <w:rsid w:val="000A5E6D"/>
    <w:rsid w:val="000A77C2"/>
    <w:rsid w:val="000B1B38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2B03"/>
    <w:rsid w:val="000D35B7"/>
    <w:rsid w:val="000D3E02"/>
    <w:rsid w:val="000D478B"/>
    <w:rsid w:val="000E185D"/>
    <w:rsid w:val="000E1EFD"/>
    <w:rsid w:val="000E286C"/>
    <w:rsid w:val="000E5F49"/>
    <w:rsid w:val="000E617E"/>
    <w:rsid w:val="000F1164"/>
    <w:rsid w:val="000F2D7C"/>
    <w:rsid w:val="000F4462"/>
    <w:rsid w:val="000F6AD4"/>
    <w:rsid w:val="0010046F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4C91"/>
    <w:rsid w:val="001352AA"/>
    <w:rsid w:val="001378CC"/>
    <w:rsid w:val="00142D41"/>
    <w:rsid w:val="00143031"/>
    <w:rsid w:val="0014316A"/>
    <w:rsid w:val="001453A3"/>
    <w:rsid w:val="00145872"/>
    <w:rsid w:val="00146B69"/>
    <w:rsid w:val="00152699"/>
    <w:rsid w:val="00152D40"/>
    <w:rsid w:val="00154946"/>
    <w:rsid w:val="00157813"/>
    <w:rsid w:val="00162090"/>
    <w:rsid w:val="00162BC8"/>
    <w:rsid w:val="00164FA0"/>
    <w:rsid w:val="00166024"/>
    <w:rsid w:val="00166CEA"/>
    <w:rsid w:val="001709C8"/>
    <w:rsid w:val="00171F0B"/>
    <w:rsid w:val="00173A5B"/>
    <w:rsid w:val="00174951"/>
    <w:rsid w:val="00175369"/>
    <w:rsid w:val="001820CA"/>
    <w:rsid w:val="001826DD"/>
    <w:rsid w:val="00182B2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6C6A"/>
    <w:rsid w:val="001A7948"/>
    <w:rsid w:val="001A7A1B"/>
    <w:rsid w:val="001A7B88"/>
    <w:rsid w:val="001B0230"/>
    <w:rsid w:val="001B034D"/>
    <w:rsid w:val="001B0992"/>
    <w:rsid w:val="001B21F9"/>
    <w:rsid w:val="001B4671"/>
    <w:rsid w:val="001B5490"/>
    <w:rsid w:val="001C0719"/>
    <w:rsid w:val="001C08C7"/>
    <w:rsid w:val="001C0A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E5DBD"/>
    <w:rsid w:val="001F092C"/>
    <w:rsid w:val="001F21EF"/>
    <w:rsid w:val="001F225E"/>
    <w:rsid w:val="001F3395"/>
    <w:rsid w:val="001F3BCB"/>
    <w:rsid w:val="001F615A"/>
    <w:rsid w:val="001F642B"/>
    <w:rsid w:val="001F68BC"/>
    <w:rsid w:val="00201FA7"/>
    <w:rsid w:val="00202E9F"/>
    <w:rsid w:val="002031B0"/>
    <w:rsid w:val="00203B4F"/>
    <w:rsid w:val="00203D96"/>
    <w:rsid w:val="00204BE1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325C1"/>
    <w:rsid w:val="00235C85"/>
    <w:rsid w:val="00241297"/>
    <w:rsid w:val="002415D0"/>
    <w:rsid w:val="00241DDF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05B"/>
    <w:rsid w:val="002645A3"/>
    <w:rsid w:val="0026588C"/>
    <w:rsid w:val="00265A5B"/>
    <w:rsid w:val="00265C4E"/>
    <w:rsid w:val="00272504"/>
    <w:rsid w:val="00272CC3"/>
    <w:rsid w:val="0027423F"/>
    <w:rsid w:val="00274CEA"/>
    <w:rsid w:val="00277139"/>
    <w:rsid w:val="0027779F"/>
    <w:rsid w:val="00281A2E"/>
    <w:rsid w:val="00286245"/>
    <w:rsid w:val="00286461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538"/>
    <w:rsid w:val="002C3914"/>
    <w:rsid w:val="002C5249"/>
    <w:rsid w:val="002C713F"/>
    <w:rsid w:val="002D0609"/>
    <w:rsid w:val="002D20DE"/>
    <w:rsid w:val="002D4DE2"/>
    <w:rsid w:val="002D558B"/>
    <w:rsid w:val="002D5C83"/>
    <w:rsid w:val="002D6D0B"/>
    <w:rsid w:val="002D744A"/>
    <w:rsid w:val="002E0AB3"/>
    <w:rsid w:val="002E38E9"/>
    <w:rsid w:val="002E3F70"/>
    <w:rsid w:val="002E737F"/>
    <w:rsid w:val="002F0FE2"/>
    <w:rsid w:val="002F4FA1"/>
    <w:rsid w:val="002F57A0"/>
    <w:rsid w:val="002F5822"/>
    <w:rsid w:val="002F5A39"/>
    <w:rsid w:val="00300F0E"/>
    <w:rsid w:val="00301183"/>
    <w:rsid w:val="003017CE"/>
    <w:rsid w:val="00303BBA"/>
    <w:rsid w:val="00304DB9"/>
    <w:rsid w:val="00310DCA"/>
    <w:rsid w:val="00312F5F"/>
    <w:rsid w:val="003133DE"/>
    <w:rsid w:val="003154F5"/>
    <w:rsid w:val="003176D1"/>
    <w:rsid w:val="003211EE"/>
    <w:rsid w:val="003232D6"/>
    <w:rsid w:val="003244E0"/>
    <w:rsid w:val="003279F7"/>
    <w:rsid w:val="00330BFD"/>
    <w:rsid w:val="003312ED"/>
    <w:rsid w:val="00340B30"/>
    <w:rsid w:val="0034203A"/>
    <w:rsid w:val="0034264A"/>
    <w:rsid w:val="0034445E"/>
    <w:rsid w:val="003449E1"/>
    <w:rsid w:val="00347C3A"/>
    <w:rsid w:val="00347D6F"/>
    <w:rsid w:val="00350329"/>
    <w:rsid w:val="00350813"/>
    <w:rsid w:val="003510E6"/>
    <w:rsid w:val="00351730"/>
    <w:rsid w:val="003558A1"/>
    <w:rsid w:val="003562BD"/>
    <w:rsid w:val="00356E85"/>
    <w:rsid w:val="0035702B"/>
    <w:rsid w:val="00357981"/>
    <w:rsid w:val="00360686"/>
    <w:rsid w:val="00360DB9"/>
    <w:rsid w:val="00361194"/>
    <w:rsid w:val="0036165B"/>
    <w:rsid w:val="00362149"/>
    <w:rsid w:val="003629FB"/>
    <w:rsid w:val="003636A9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3CBD"/>
    <w:rsid w:val="00384706"/>
    <w:rsid w:val="003847B3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0CE"/>
    <w:rsid w:val="003B74ED"/>
    <w:rsid w:val="003B7AEC"/>
    <w:rsid w:val="003C2DB2"/>
    <w:rsid w:val="003C61D1"/>
    <w:rsid w:val="003C687D"/>
    <w:rsid w:val="003C69E9"/>
    <w:rsid w:val="003D0610"/>
    <w:rsid w:val="003D1188"/>
    <w:rsid w:val="003D18D9"/>
    <w:rsid w:val="003D4D47"/>
    <w:rsid w:val="003D4E8E"/>
    <w:rsid w:val="003D5E9D"/>
    <w:rsid w:val="003D69E6"/>
    <w:rsid w:val="003D6FD5"/>
    <w:rsid w:val="003D7446"/>
    <w:rsid w:val="003E00CD"/>
    <w:rsid w:val="003E0C44"/>
    <w:rsid w:val="003E3065"/>
    <w:rsid w:val="003E35B0"/>
    <w:rsid w:val="003E55BD"/>
    <w:rsid w:val="003E6C42"/>
    <w:rsid w:val="003E7153"/>
    <w:rsid w:val="003E74A0"/>
    <w:rsid w:val="003E7BEA"/>
    <w:rsid w:val="003F09C7"/>
    <w:rsid w:val="003F0B3C"/>
    <w:rsid w:val="003F14BE"/>
    <w:rsid w:val="003F36CF"/>
    <w:rsid w:val="003F3E1A"/>
    <w:rsid w:val="003F44D9"/>
    <w:rsid w:val="00402031"/>
    <w:rsid w:val="004021C0"/>
    <w:rsid w:val="004026A3"/>
    <w:rsid w:val="00405A71"/>
    <w:rsid w:val="00405DC7"/>
    <w:rsid w:val="004077B5"/>
    <w:rsid w:val="004121A1"/>
    <w:rsid w:val="00413AD4"/>
    <w:rsid w:val="00414424"/>
    <w:rsid w:val="0041628C"/>
    <w:rsid w:val="00420007"/>
    <w:rsid w:val="0042084D"/>
    <w:rsid w:val="00422B89"/>
    <w:rsid w:val="00425944"/>
    <w:rsid w:val="00427163"/>
    <w:rsid w:val="004274E8"/>
    <w:rsid w:val="00430FB5"/>
    <w:rsid w:val="00431D40"/>
    <w:rsid w:val="004334D1"/>
    <w:rsid w:val="00435062"/>
    <w:rsid w:val="0043567E"/>
    <w:rsid w:val="00435DBF"/>
    <w:rsid w:val="00436AFA"/>
    <w:rsid w:val="00437CD3"/>
    <w:rsid w:val="00440E58"/>
    <w:rsid w:val="0044177B"/>
    <w:rsid w:val="00441F5D"/>
    <w:rsid w:val="004431A0"/>
    <w:rsid w:val="00443649"/>
    <w:rsid w:val="004468FC"/>
    <w:rsid w:val="00451FBE"/>
    <w:rsid w:val="0045219A"/>
    <w:rsid w:val="004522B8"/>
    <w:rsid w:val="004524F6"/>
    <w:rsid w:val="0045578C"/>
    <w:rsid w:val="00456DE1"/>
    <w:rsid w:val="004578F8"/>
    <w:rsid w:val="004614BA"/>
    <w:rsid w:val="004618B2"/>
    <w:rsid w:val="00464976"/>
    <w:rsid w:val="004655C9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F54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42F"/>
    <w:rsid w:val="004B2CF9"/>
    <w:rsid w:val="004B2FF3"/>
    <w:rsid w:val="004B32F3"/>
    <w:rsid w:val="004B36A8"/>
    <w:rsid w:val="004B4546"/>
    <w:rsid w:val="004B4635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4F7DE4"/>
    <w:rsid w:val="0050175C"/>
    <w:rsid w:val="00501C4D"/>
    <w:rsid w:val="00501DF7"/>
    <w:rsid w:val="00502424"/>
    <w:rsid w:val="00503AC5"/>
    <w:rsid w:val="00504CD2"/>
    <w:rsid w:val="00504DAF"/>
    <w:rsid w:val="005064CF"/>
    <w:rsid w:val="00507775"/>
    <w:rsid w:val="00512422"/>
    <w:rsid w:val="00513E99"/>
    <w:rsid w:val="00520461"/>
    <w:rsid w:val="005207CB"/>
    <w:rsid w:val="00523671"/>
    <w:rsid w:val="00524942"/>
    <w:rsid w:val="00525AB9"/>
    <w:rsid w:val="00525BD4"/>
    <w:rsid w:val="0052721B"/>
    <w:rsid w:val="00527726"/>
    <w:rsid w:val="005302F6"/>
    <w:rsid w:val="00530CE7"/>
    <w:rsid w:val="00530F19"/>
    <w:rsid w:val="005310FC"/>
    <w:rsid w:val="005324F1"/>
    <w:rsid w:val="00532ED7"/>
    <w:rsid w:val="00535AF0"/>
    <w:rsid w:val="00537D1F"/>
    <w:rsid w:val="00541066"/>
    <w:rsid w:val="005415E4"/>
    <w:rsid w:val="00544A02"/>
    <w:rsid w:val="00547E1E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5A7A"/>
    <w:rsid w:val="0057054A"/>
    <w:rsid w:val="005705AC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5F9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2C17"/>
    <w:rsid w:val="005A346F"/>
    <w:rsid w:val="005A63E7"/>
    <w:rsid w:val="005A6F5A"/>
    <w:rsid w:val="005B28B9"/>
    <w:rsid w:val="005B2960"/>
    <w:rsid w:val="005B3B85"/>
    <w:rsid w:val="005B6C19"/>
    <w:rsid w:val="005B7695"/>
    <w:rsid w:val="005C0833"/>
    <w:rsid w:val="005C0DFE"/>
    <w:rsid w:val="005C2065"/>
    <w:rsid w:val="005C376B"/>
    <w:rsid w:val="005C45FF"/>
    <w:rsid w:val="005C4ADD"/>
    <w:rsid w:val="005C6F8F"/>
    <w:rsid w:val="005D305A"/>
    <w:rsid w:val="005D619E"/>
    <w:rsid w:val="005D639C"/>
    <w:rsid w:val="005D6E2B"/>
    <w:rsid w:val="005E185B"/>
    <w:rsid w:val="005E3D47"/>
    <w:rsid w:val="005E5A04"/>
    <w:rsid w:val="005E7C4F"/>
    <w:rsid w:val="005F0684"/>
    <w:rsid w:val="005F10C5"/>
    <w:rsid w:val="005F1F34"/>
    <w:rsid w:val="005F3851"/>
    <w:rsid w:val="005F757B"/>
    <w:rsid w:val="00602F19"/>
    <w:rsid w:val="00605E4D"/>
    <w:rsid w:val="0060675A"/>
    <w:rsid w:val="00610643"/>
    <w:rsid w:val="006109D0"/>
    <w:rsid w:val="00610DA0"/>
    <w:rsid w:val="00612E25"/>
    <w:rsid w:val="006132A3"/>
    <w:rsid w:val="006134D4"/>
    <w:rsid w:val="006147B6"/>
    <w:rsid w:val="00614A86"/>
    <w:rsid w:val="00616AD5"/>
    <w:rsid w:val="0062421A"/>
    <w:rsid w:val="00624DDE"/>
    <w:rsid w:val="00626EE2"/>
    <w:rsid w:val="00630F81"/>
    <w:rsid w:val="00631E5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1B78"/>
    <w:rsid w:val="006520E1"/>
    <w:rsid w:val="006528FF"/>
    <w:rsid w:val="00652F63"/>
    <w:rsid w:val="0065339A"/>
    <w:rsid w:val="00654524"/>
    <w:rsid w:val="00656AE4"/>
    <w:rsid w:val="00657CEA"/>
    <w:rsid w:val="00660603"/>
    <w:rsid w:val="00661C44"/>
    <w:rsid w:val="00662BEA"/>
    <w:rsid w:val="00664BF2"/>
    <w:rsid w:val="00665E2E"/>
    <w:rsid w:val="0066650F"/>
    <w:rsid w:val="006729BC"/>
    <w:rsid w:val="006729C9"/>
    <w:rsid w:val="00672C5F"/>
    <w:rsid w:val="00673379"/>
    <w:rsid w:val="00676680"/>
    <w:rsid w:val="00676988"/>
    <w:rsid w:val="00680099"/>
    <w:rsid w:val="00681792"/>
    <w:rsid w:val="006819A9"/>
    <w:rsid w:val="00681A8E"/>
    <w:rsid w:val="006829BF"/>
    <w:rsid w:val="00686D7C"/>
    <w:rsid w:val="00692787"/>
    <w:rsid w:val="006931D6"/>
    <w:rsid w:val="0069515D"/>
    <w:rsid w:val="006952BE"/>
    <w:rsid w:val="006A086B"/>
    <w:rsid w:val="006A0977"/>
    <w:rsid w:val="006A0C61"/>
    <w:rsid w:val="006A2912"/>
    <w:rsid w:val="006A303A"/>
    <w:rsid w:val="006A543E"/>
    <w:rsid w:val="006A69F8"/>
    <w:rsid w:val="006B3200"/>
    <w:rsid w:val="006B3536"/>
    <w:rsid w:val="006B3F60"/>
    <w:rsid w:val="006B452E"/>
    <w:rsid w:val="006B5B81"/>
    <w:rsid w:val="006B5CD4"/>
    <w:rsid w:val="006B6854"/>
    <w:rsid w:val="006B744F"/>
    <w:rsid w:val="006C107A"/>
    <w:rsid w:val="006C2052"/>
    <w:rsid w:val="006C3C78"/>
    <w:rsid w:val="006C5662"/>
    <w:rsid w:val="006D0613"/>
    <w:rsid w:val="006D43D7"/>
    <w:rsid w:val="006D4DD4"/>
    <w:rsid w:val="006D6673"/>
    <w:rsid w:val="006D6710"/>
    <w:rsid w:val="006D6EF9"/>
    <w:rsid w:val="006D7FF2"/>
    <w:rsid w:val="006E01D1"/>
    <w:rsid w:val="006E03BF"/>
    <w:rsid w:val="006E0D5D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34F"/>
    <w:rsid w:val="007044CE"/>
    <w:rsid w:val="0070460D"/>
    <w:rsid w:val="00706E86"/>
    <w:rsid w:val="00710CB6"/>
    <w:rsid w:val="00710F5B"/>
    <w:rsid w:val="00711709"/>
    <w:rsid w:val="00721644"/>
    <w:rsid w:val="00721DCE"/>
    <w:rsid w:val="007222B1"/>
    <w:rsid w:val="007241FB"/>
    <w:rsid w:val="00727C00"/>
    <w:rsid w:val="00730A86"/>
    <w:rsid w:val="00731B51"/>
    <w:rsid w:val="00731D58"/>
    <w:rsid w:val="0073616D"/>
    <w:rsid w:val="00737359"/>
    <w:rsid w:val="00737F2D"/>
    <w:rsid w:val="0074058D"/>
    <w:rsid w:val="00740E60"/>
    <w:rsid w:val="0074177A"/>
    <w:rsid w:val="00743C23"/>
    <w:rsid w:val="00745F87"/>
    <w:rsid w:val="00747792"/>
    <w:rsid w:val="00750253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2BF2"/>
    <w:rsid w:val="0076440B"/>
    <w:rsid w:val="00766253"/>
    <w:rsid w:val="00770EBB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DE2"/>
    <w:rsid w:val="00790134"/>
    <w:rsid w:val="007902CD"/>
    <w:rsid w:val="007929A0"/>
    <w:rsid w:val="007945F2"/>
    <w:rsid w:val="007946AE"/>
    <w:rsid w:val="00796E1D"/>
    <w:rsid w:val="007979B8"/>
    <w:rsid w:val="007A0360"/>
    <w:rsid w:val="007A0DE3"/>
    <w:rsid w:val="007A1234"/>
    <w:rsid w:val="007A4725"/>
    <w:rsid w:val="007A5020"/>
    <w:rsid w:val="007A59C5"/>
    <w:rsid w:val="007A5FB7"/>
    <w:rsid w:val="007A6BFF"/>
    <w:rsid w:val="007A7C62"/>
    <w:rsid w:val="007B03A7"/>
    <w:rsid w:val="007B70F4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2A1"/>
    <w:rsid w:val="007D0B5B"/>
    <w:rsid w:val="007D29BD"/>
    <w:rsid w:val="007D2E3C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410A"/>
    <w:rsid w:val="00815E2A"/>
    <w:rsid w:val="00815ECA"/>
    <w:rsid w:val="00822498"/>
    <w:rsid w:val="008228C3"/>
    <w:rsid w:val="008245C8"/>
    <w:rsid w:val="00824A1C"/>
    <w:rsid w:val="0082615B"/>
    <w:rsid w:val="008279D9"/>
    <w:rsid w:val="00831291"/>
    <w:rsid w:val="008324E6"/>
    <w:rsid w:val="0083262C"/>
    <w:rsid w:val="00833E8F"/>
    <w:rsid w:val="00837ACF"/>
    <w:rsid w:val="008415DD"/>
    <w:rsid w:val="00843C46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65F44"/>
    <w:rsid w:val="0087048E"/>
    <w:rsid w:val="00871E78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323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055C"/>
    <w:rsid w:val="008B2FEE"/>
    <w:rsid w:val="008B4FDD"/>
    <w:rsid w:val="008C137F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16A3"/>
    <w:rsid w:val="008F2208"/>
    <w:rsid w:val="008F4763"/>
    <w:rsid w:val="008F5F2D"/>
    <w:rsid w:val="008F7439"/>
    <w:rsid w:val="008F7E2E"/>
    <w:rsid w:val="0090044F"/>
    <w:rsid w:val="00901498"/>
    <w:rsid w:val="0090232C"/>
    <w:rsid w:val="00903D7E"/>
    <w:rsid w:val="00904B8E"/>
    <w:rsid w:val="00905759"/>
    <w:rsid w:val="00907783"/>
    <w:rsid w:val="0091104F"/>
    <w:rsid w:val="00912207"/>
    <w:rsid w:val="00912635"/>
    <w:rsid w:val="009133D3"/>
    <w:rsid w:val="0091543D"/>
    <w:rsid w:val="00915AF6"/>
    <w:rsid w:val="0091641F"/>
    <w:rsid w:val="0092031C"/>
    <w:rsid w:val="009216E6"/>
    <w:rsid w:val="00921782"/>
    <w:rsid w:val="00925841"/>
    <w:rsid w:val="0092700C"/>
    <w:rsid w:val="0093064D"/>
    <w:rsid w:val="00930BBE"/>
    <w:rsid w:val="00931659"/>
    <w:rsid w:val="00932777"/>
    <w:rsid w:val="00932C94"/>
    <w:rsid w:val="00932FCF"/>
    <w:rsid w:val="009358DC"/>
    <w:rsid w:val="00935930"/>
    <w:rsid w:val="00937F86"/>
    <w:rsid w:val="0094303C"/>
    <w:rsid w:val="0094539E"/>
    <w:rsid w:val="00950C5E"/>
    <w:rsid w:val="00953550"/>
    <w:rsid w:val="0096049E"/>
    <w:rsid w:val="00962184"/>
    <w:rsid w:val="00962E44"/>
    <w:rsid w:val="00963E1E"/>
    <w:rsid w:val="0096418B"/>
    <w:rsid w:val="00965563"/>
    <w:rsid w:val="009713C1"/>
    <w:rsid w:val="009728CE"/>
    <w:rsid w:val="00974410"/>
    <w:rsid w:val="00974F98"/>
    <w:rsid w:val="009756CC"/>
    <w:rsid w:val="009779DD"/>
    <w:rsid w:val="00980B22"/>
    <w:rsid w:val="009823C8"/>
    <w:rsid w:val="0098390A"/>
    <w:rsid w:val="00983E48"/>
    <w:rsid w:val="0098495B"/>
    <w:rsid w:val="00990E3D"/>
    <w:rsid w:val="00991C8B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226B"/>
    <w:rsid w:val="009B4EE7"/>
    <w:rsid w:val="009B6E65"/>
    <w:rsid w:val="009C0C40"/>
    <w:rsid w:val="009C0F0D"/>
    <w:rsid w:val="009C2035"/>
    <w:rsid w:val="009C2683"/>
    <w:rsid w:val="009C4589"/>
    <w:rsid w:val="009C491C"/>
    <w:rsid w:val="009C7FC1"/>
    <w:rsid w:val="009D2910"/>
    <w:rsid w:val="009D5EFC"/>
    <w:rsid w:val="009D66F2"/>
    <w:rsid w:val="009D7F4C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4D30"/>
    <w:rsid w:val="009F6087"/>
    <w:rsid w:val="009F62F6"/>
    <w:rsid w:val="009F6952"/>
    <w:rsid w:val="009F710D"/>
    <w:rsid w:val="00A00800"/>
    <w:rsid w:val="00A0129B"/>
    <w:rsid w:val="00A034C2"/>
    <w:rsid w:val="00A05EEA"/>
    <w:rsid w:val="00A05F5C"/>
    <w:rsid w:val="00A06834"/>
    <w:rsid w:val="00A10D5D"/>
    <w:rsid w:val="00A12803"/>
    <w:rsid w:val="00A12DC7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0D9B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54B8C"/>
    <w:rsid w:val="00A54D90"/>
    <w:rsid w:val="00A617B4"/>
    <w:rsid w:val="00A62ACF"/>
    <w:rsid w:val="00A6387F"/>
    <w:rsid w:val="00A66281"/>
    <w:rsid w:val="00A66D9F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3890"/>
    <w:rsid w:val="00A943E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525"/>
    <w:rsid w:val="00AE1C4C"/>
    <w:rsid w:val="00AE39D1"/>
    <w:rsid w:val="00AF0656"/>
    <w:rsid w:val="00AF0B01"/>
    <w:rsid w:val="00AF20E9"/>
    <w:rsid w:val="00AF256E"/>
    <w:rsid w:val="00AF2968"/>
    <w:rsid w:val="00AF2DB4"/>
    <w:rsid w:val="00AF5A9F"/>
    <w:rsid w:val="00AF6AD3"/>
    <w:rsid w:val="00B01EE1"/>
    <w:rsid w:val="00B037D8"/>
    <w:rsid w:val="00B04CDA"/>
    <w:rsid w:val="00B05252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61E"/>
    <w:rsid w:val="00B33D1F"/>
    <w:rsid w:val="00B34305"/>
    <w:rsid w:val="00B405C4"/>
    <w:rsid w:val="00B409A6"/>
    <w:rsid w:val="00B410D3"/>
    <w:rsid w:val="00B46AD8"/>
    <w:rsid w:val="00B46D97"/>
    <w:rsid w:val="00B50916"/>
    <w:rsid w:val="00B530DB"/>
    <w:rsid w:val="00B538C1"/>
    <w:rsid w:val="00B55DAD"/>
    <w:rsid w:val="00B56356"/>
    <w:rsid w:val="00B62936"/>
    <w:rsid w:val="00B64A3C"/>
    <w:rsid w:val="00B64D11"/>
    <w:rsid w:val="00B65C1C"/>
    <w:rsid w:val="00B66992"/>
    <w:rsid w:val="00B67769"/>
    <w:rsid w:val="00B67A60"/>
    <w:rsid w:val="00B73291"/>
    <w:rsid w:val="00B73A9D"/>
    <w:rsid w:val="00B75BC1"/>
    <w:rsid w:val="00B77E36"/>
    <w:rsid w:val="00B82EE8"/>
    <w:rsid w:val="00B831E1"/>
    <w:rsid w:val="00B839D3"/>
    <w:rsid w:val="00B843B5"/>
    <w:rsid w:val="00B84A4E"/>
    <w:rsid w:val="00B86358"/>
    <w:rsid w:val="00B86EAD"/>
    <w:rsid w:val="00B91649"/>
    <w:rsid w:val="00B91F3B"/>
    <w:rsid w:val="00B92364"/>
    <w:rsid w:val="00B929CF"/>
    <w:rsid w:val="00B930EA"/>
    <w:rsid w:val="00B9338A"/>
    <w:rsid w:val="00B9726B"/>
    <w:rsid w:val="00BA317E"/>
    <w:rsid w:val="00BA38C9"/>
    <w:rsid w:val="00BA4F5E"/>
    <w:rsid w:val="00BA5A67"/>
    <w:rsid w:val="00BB0C6B"/>
    <w:rsid w:val="00BB29C4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41D0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2E57"/>
    <w:rsid w:val="00C237F7"/>
    <w:rsid w:val="00C243AB"/>
    <w:rsid w:val="00C25AC5"/>
    <w:rsid w:val="00C260C8"/>
    <w:rsid w:val="00C2634C"/>
    <w:rsid w:val="00C27802"/>
    <w:rsid w:val="00C304A8"/>
    <w:rsid w:val="00C3434F"/>
    <w:rsid w:val="00C34755"/>
    <w:rsid w:val="00C34B20"/>
    <w:rsid w:val="00C37DA0"/>
    <w:rsid w:val="00C4015E"/>
    <w:rsid w:val="00C427F6"/>
    <w:rsid w:val="00C42F82"/>
    <w:rsid w:val="00C45F70"/>
    <w:rsid w:val="00C46214"/>
    <w:rsid w:val="00C5052F"/>
    <w:rsid w:val="00C51CDC"/>
    <w:rsid w:val="00C5246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1551"/>
    <w:rsid w:val="00CB22FC"/>
    <w:rsid w:val="00CB32DA"/>
    <w:rsid w:val="00CB4772"/>
    <w:rsid w:val="00CB638E"/>
    <w:rsid w:val="00CC0BE8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29A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3D97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791A"/>
    <w:rsid w:val="00D30642"/>
    <w:rsid w:val="00D33C94"/>
    <w:rsid w:val="00D351B7"/>
    <w:rsid w:val="00D40040"/>
    <w:rsid w:val="00D40C50"/>
    <w:rsid w:val="00D42D1D"/>
    <w:rsid w:val="00D42D46"/>
    <w:rsid w:val="00D445D3"/>
    <w:rsid w:val="00D458CB"/>
    <w:rsid w:val="00D47468"/>
    <w:rsid w:val="00D52025"/>
    <w:rsid w:val="00D524F3"/>
    <w:rsid w:val="00D53B97"/>
    <w:rsid w:val="00D53BD1"/>
    <w:rsid w:val="00D53F11"/>
    <w:rsid w:val="00D54389"/>
    <w:rsid w:val="00D54EFC"/>
    <w:rsid w:val="00D56023"/>
    <w:rsid w:val="00D577AD"/>
    <w:rsid w:val="00D61BFD"/>
    <w:rsid w:val="00D62857"/>
    <w:rsid w:val="00D6325F"/>
    <w:rsid w:val="00D66898"/>
    <w:rsid w:val="00D705F3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085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44E4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D26"/>
    <w:rsid w:val="00E179CF"/>
    <w:rsid w:val="00E2002F"/>
    <w:rsid w:val="00E265A7"/>
    <w:rsid w:val="00E26B01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6BE6"/>
    <w:rsid w:val="00E57FC7"/>
    <w:rsid w:val="00E60D64"/>
    <w:rsid w:val="00E62E6C"/>
    <w:rsid w:val="00E635E9"/>
    <w:rsid w:val="00E63E06"/>
    <w:rsid w:val="00E65FA8"/>
    <w:rsid w:val="00E7183E"/>
    <w:rsid w:val="00E75D14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B752A"/>
    <w:rsid w:val="00EC14EE"/>
    <w:rsid w:val="00EC550A"/>
    <w:rsid w:val="00EC5908"/>
    <w:rsid w:val="00EC62C9"/>
    <w:rsid w:val="00EC75C3"/>
    <w:rsid w:val="00ED0924"/>
    <w:rsid w:val="00ED0EBC"/>
    <w:rsid w:val="00ED4766"/>
    <w:rsid w:val="00ED47EF"/>
    <w:rsid w:val="00ED55F0"/>
    <w:rsid w:val="00ED66EC"/>
    <w:rsid w:val="00EE0841"/>
    <w:rsid w:val="00EE19B0"/>
    <w:rsid w:val="00EE23B6"/>
    <w:rsid w:val="00EE4C54"/>
    <w:rsid w:val="00EE6647"/>
    <w:rsid w:val="00EE719B"/>
    <w:rsid w:val="00EF31A6"/>
    <w:rsid w:val="00EF5B45"/>
    <w:rsid w:val="00EF5BB3"/>
    <w:rsid w:val="00EF6F6D"/>
    <w:rsid w:val="00EF7212"/>
    <w:rsid w:val="00F000C7"/>
    <w:rsid w:val="00F00F88"/>
    <w:rsid w:val="00F0181C"/>
    <w:rsid w:val="00F039BF"/>
    <w:rsid w:val="00F1029C"/>
    <w:rsid w:val="00F10558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45C69"/>
    <w:rsid w:val="00F51A71"/>
    <w:rsid w:val="00F54F8F"/>
    <w:rsid w:val="00F60B23"/>
    <w:rsid w:val="00F61AD9"/>
    <w:rsid w:val="00F63903"/>
    <w:rsid w:val="00F66F1D"/>
    <w:rsid w:val="00F73EE0"/>
    <w:rsid w:val="00F80EF1"/>
    <w:rsid w:val="00F81501"/>
    <w:rsid w:val="00F836F8"/>
    <w:rsid w:val="00F84D2F"/>
    <w:rsid w:val="00F856A5"/>
    <w:rsid w:val="00F868BA"/>
    <w:rsid w:val="00F90078"/>
    <w:rsid w:val="00F915AD"/>
    <w:rsid w:val="00F91D64"/>
    <w:rsid w:val="00F92EE9"/>
    <w:rsid w:val="00F96A88"/>
    <w:rsid w:val="00F9789E"/>
    <w:rsid w:val="00FA2B2C"/>
    <w:rsid w:val="00FA2BCF"/>
    <w:rsid w:val="00FA366B"/>
    <w:rsid w:val="00FA5707"/>
    <w:rsid w:val="00FA5F7F"/>
    <w:rsid w:val="00FB0A5E"/>
    <w:rsid w:val="00FB24FC"/>
    <w:rsid w:val="00FB324D"/>
    <w:rsid w:val="00FB327E"/>
    <w:rsid w:val="00FB550D"/>
    <w:rsid w:val="00FB5DE6"/>
    <w:rsid w:val="00FB6935"/>
    <w:rsid w:val="00FC4117"/>
    <w:rsid w:val="00FD3468"/>
    <w:rsid w:val="00FD3679"/>
    <w:rsid w:val="00FD3CFA"/>
    <w:rsid w:val="00FD4440"/>
    <w:rsid w:val="00FD5821"/>
    <w:rsid w:val="00FE0848"/>
    <w:rsid w:val="00FE110F"/>
    <w:rsid w:val="00FE56F7"/>
    <w:rsid w:val="00FE5A62"/>
    <w:rsid w:val="00FE6179"/>
    <w:rsid w:val="00FE7938"/>
    <w:rsid w:val="00FF0038"/>
    <w:rsid w:val="00FF255F"/>
    <w:rsid w:val="00FF3C21"/>
    <w:rsid w:val="00FF617F"/>
    <w:rsid w:val="00FF6380"/>
    <w:rsid w:val="00FF674D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0875"/>
  <w15:docId w15:val="{E1BB58E0-35D6-4EAD-8BE4-AA52C8D9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6C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chg">
    <w:name w:val="diff_chg"/>
    <w:basedOn w:val="a0"/>
    <w:rsid w:val="00B410D3"/>
  </w:style>
  <w:style w:type="paragraph" w:customStyle="1" w:styleId="Default">
    <w:name w:val="Default"/>
    <w:rsid w:val="00B91F3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69A2-CFA2-43FE-AADB-0849142D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14910</Words>
  <Characters>84993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13</cp:revision>
  <cp:lastPrinted>2023-04-04T02:37:00Z</cp:lastPrinted>
  <dcterms:created xsi:type="dcterms:W3CDTF">2022-08-09T01:56:00Z</dcterms:created>
  <dcterms:modified xsi:type="dcterms:W3CDTF">2023-04-25T01:17:00Z</dcterms:modified>
</cp:coreProperties>
</file>